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4F77" w:rsidRPr="002B5241" w:rsidRDefault="00B74F77" w:rsidP="00B74F77">
      <w:pPr>
        <w:pStyle w:val="ab"/>
        <w:ind w:left="0"/>
        <w:jc w:val="right"/>
        <w:rPr>
          <w:rFonts w:ascii="PT Astra Serif" w:hAnsi="PT Astra Serif"/>
        </w:rPr>
      </w:pPr>
      <w:bookmarkStart w:id="0" w:name="_GoBack"/>
      <w:bookmarkEnd w:id="0"/>
      <w:r w:rsidRPr="002B5241">
        <w:rPr>
          <w:rFonts w:ascii="PT Astra Serif" w:hAnsi="PT Astra Serif"/>
        </w:rPr>
        <w:t>Приложение 1</w:t>
      </w:r>
    </w:p>
    <w:p w:rsidR="00B74F77" w:rsidRPr="002B5241" w:rsidRDefault="00B74F77" w:rsidP="00B74F77">
      <w:pPr>
        <w:pStyle w:val="ab"/>
        <w:ind w:left="0"/>
        <w:jc w:val="right"/>
        <w:rPr>
          <w:rFonts w:ascii="PT Astra Serif" w:hAnsi="PT Astra Serif"/>
        </w:rPr>
      </w:pPr>
      <w:r w:rsidRPr="002B5241">
        <w:rPr>
          <w:rFonts w:ascii="PT Astra Serif" w:hAnsi="PT Astra Serif"/>
        </w:rPr>
        <w:t xml:space="preserve">к извещению об </w:t>
      </w:r>
      <w:r w:rsidR="00F02613" w:rsidRPr="002B5241">
        <w:rPr>
          <w:rFonts w:ascii="PT Astra Serif" w:hAnsi="PT Astra Serif"/>
        </w:rPr>
        <w:t>осуществлении</w:t>
      </w:r>
      <w:r w:rsidRPr="002B5241">
        <w:rPr>
          <w:rFonts w:ascii="PT Astra Serif" w:hAnsi="PT Astra Serif"/>
        </w:rPr>
        <w:t xml:space="preserve"> закупки</w:t>
      </w:r>
    </w:p>
    <w:p w:rsidR="00B74F77" w:rsidRPr="00F02613" w:rsidRDefault="00B74F77" w:rsidP="00B74F7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74F77" w:rsidRPr="002B5241" w:rsidRDefault="00B74F77" w:rsidP="002B5241">
      <w:pPr>
        <w:jc w:val="center"/>
        <w:rPr>
          <w:rFonts w:ascii="PT Astra Serif" w:hAnsi="PT Astra Serif"/>
          <w:b/>
          <w:bCs/>
        </w:rPr>
      </w:pPr>
      <w:r w:rsidRPr="002B5241">
        <w:rPr>
          <w:rFonts w:ascii="PT Astra Serif" w:hAnsi="PT Astra Serif"/>
          <w:b/>
          <w:bCs/>
        </w:rPr>
        <w:t>Описание объекта закупки (техническое задание)</w:t>
      </w:r>
    </w:p>
    <w:p w:rsidR="007563D2" w:rsidRPr="002B5241" w:rsidRDefault="007563D2" w:rsidP="002B5241">
      <w:pPr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2B5241">
        <w:rPr>
          <w:rFonts w:ascii="PT Astra Serif" w:hAnsi="PT Astra Serif" w:cs="Times New Roman"/>
          <w:b/>
          <w:bCs/>
        </w:rPr>
        <w:t xml:space="preserve">на </w:t>
      </w:r>
      <w:r w:rsidR="00CC6B41" w:rsidRPr="002B5241">
        <w:rPr>
          <w:rFonts w:ascii="PT Astra Serif" w:hAnsi="PT Astra Serif" w:cs="Times New Roman"/>
          <w:b/>
          <w:bCs/>
        </w:rPr>
        <w:t>выполнение работ по проведению</w:t>
      </w:r>
      <w:r w:rsidR="005A1590" w:rsidRPr="002B5241">
        <w:rPr>
          <w:rFonts w:ascii="PT Astra Serif" w:hAnsi="PT Astra Serif" w:cs="Times New Roman"/>
          <w:b/>
          <w:bCs/>
        </w:rPr>
        <w:t xml:space="preserve"> </w:t>
      </w:r>
      <w:r w:rsidR="00A9470C" w:rsidRPr="002B5241">
        <w:rPr>
          <w:rFonts w:ascii="PT Astra Serif" w:hAnsi="PT Astra Serif" w:cs="Times New Roman"/>
          <w:b/>
          <w:bCs/>
        </w:rPr>
        <w:t xml:space="preserve">инструментальной диагностики, </w:t>
      </w:r>
      <w:r w:rsidR="009C6F04" w:rsidRPr="002B5241">
        <w:rPr>
          <w:rFonts w:ascii="PT Astra Serif" w:eastAsia="Times New Roman" w:hAnsi="PT Astra Serif" w:cs="Times New Roman"/>
          <w:b/>
          <w:lang w:eastAsia="ru-RU"/>
        </w:rPr>
        <w:t>мониторинг</w:t>
      </w:r>
      <w:r w:rsidR="00A9470C" w:rsidRPr="002B5241">
        <w:rPr>
          <w:rFonts w:ascii="PT Astra Serif" w:eastAsia="Times New Roman" w:hAnsi="PT Astra Serif" w:cs="Times New Roman"/>
          <w:b/>
          <w:lang w:eastAsia="ru-RU"/>
        </w:rPr>
        <w:t>у</w:t>
      </w:r>
      <w:r w:rsidR="009C6F04" w:rsidRPr="002B5241">
        <w:rPr>
          <w:rFonts w:ascii="PT Astra Serif" w:eastAsia="Times New Roman" w:hAnsi="PT Astra Serif" w:cs="Times New Roman"/>
          <w:b/>
          <w:lang w:eastAsia="ru-RU"/>
        </w:rPr>
        <w:t xml:space="preserve"> </w:t>
      </w:r>
      <w:r w:rsidR="005A1590" w:rsidRPr="002B5241">
        <w:rPr>
          <w:rFonts w:ascii="PT Astra Serif" w:eastAsia="Times New Roman" w:hAnsi="PT Astra Serif" w:cs="Times New Roman"/>
          <w:b/>
          <w:lang w:eastAsia="ru-RU"/>
        </w:rPr>
        <w:t xml:space="preserve">дорожного движения </w:t>
      </w:r>
      <w:r w:rsidR="0038184D" w:rsidRPr="002B5241">
        <w:rPr>
          <w:rFonts w:ascii="PT Astra Serif" w:eastAsia="Times New Roman" w:hAnsi="PT Astra Serif" w:cs="Times New Roman"/>
          <w:b/>
          <w:lang w:eastAsia="ru-RU"/>
        </w:rPr>
        <w:t>и актуализаци</w:t>
      </w:r>
      <w:r w:rsidR="00CC6B41" w:rsidRPr="002B5241">
        <w:rPr>
          <w:rFonts w:ascii="PT Astra Serif" w:eastAsia="Times New Roman" w:hAnsi="PT Astra Serif" w:cs="Times New Roman"/>
          <w:b/>
          <w:lang w:eastAsia="ru-RU"/>
        </w:rPr>
        <w:t>и данных улично-дорожной сети города</w:t>
      </w:r>
      <w:r w:rsidR="0038184D" w:rsidRPr="002B5241">
        <w:rPr>
          <w:rFonts w:ascii="PT Astra Serif" w:eastAsia="Times New Roman" w:hAnsi="PT Astra Serif" w:cs="Times New Roman"/>
          <w:b/>
          <w:lang w:eastAsia="ru-RU"/>
        </w:rPr>
        <w:t xml:space="preserve"> Югорска</w:t>
      </w:r>
    </w:p>
    <w:p w:rsidR="00E81924" w:rsidRDefault="00E81924" w:rsidP="009019EF">
      <w:pPr>
        <w:widowControl w:val="0"/>
        <w:tabs>
          <w:tab w:val="left" w:pos="540"/>
        </w:tabs>
        <w:jc w:val="both"/>
        <w:rPr>
          <w:rFonts w:ascii="PT Astra Serif" w:hAnsi="PT Astra Serif" w:cs="Times New Roman"/>
          <w:b/>
          <w:bCs/>
        </w:rPr>
      </w:pPr>
    </w:p>
    <w:p w:rsidR="009019EF" w:rsidRPr="002B5241" w:rsidRDefault="009019EF" w:rsidP="00E81924">
      <w:pPr>
        <w:widowControl w:val="0"/>
        <w:tabs>
          <w:tab w:val="left" w:pos="540"/>
        </w:tabs>
        <w:jc w:val="both"/>
        <w:rPr>
          <w:rFonts w:ascii="PT Astra Serif" w:hAnsi="PT Astra Serif" w:cs="Times New Roman"/>
        </w:rPr>
      </w:pPr>
      <w:r w:rsidRPr="002B5241">
        <w:rPr>
          <w:rFonts w:ascii="PT Astra Serif" w:hAnsi="PT Astra Serif" w:cs="Times New Roman"/>
          <w:b/>
          <w:bCs/>
        </w:rPr>
        <w:t>Место выполнения работ</w:t>
      </w:r>
      <w:r w:rsidR="00E81924">
        <w:rPr>
          <w:rFonts w:ascii="PT Astra Serif" w:hAnsi="PT Astra Serif" w:cs="Times New Roman"/>
          <w:b/>
          <w:bCs/>
        </w:rPr>
        <w:t xml:space="preserve">: </w:t>
      </w:r>
      <w:r w:rsidRPr="002B5241">
        <w:rPr>
          <w:rFonts w:ascii="PT Astra Serif" w:hAnsi="PT Astra Serif" w:cs="Times New Roman"/>
        </w:rPr>
        <w:t>Ханты-Мансийский автономный округ-Югра, г. Югорск, улично-дорожная сеть</w:t>
      </w:r>
      <w:r w:rsidR="00E81924">
        <w:rPr>
          <w:rFonts w:ascii="PT Astra Serif" w:hAnsi="PT Astra Serif" w:cs="Times New Roman"/>
        </w:rPr>
        <w:t>.</w:t>
      </w:r>
    </w:p>
    <w:p w:rsidR="002B5241" w:rsidRDefault="009019EF" w:rsidP="00E81924">
      <w:pPr>
        <w:widowControl w:val="0"/>
        <w:tabs>
          <w:tab w:val="left" w:pos="540"/>
        </w:tabs>
        <w:jc w:val="both"/>
        <w:rPr>
          <w:rFonts w:ascii="PT Astra Serif" w:hAnsi="PT Astra Serif"/>
        </w:rPr>
      </w:pPr>
      <w:r w:rsidRPr="002B5241">
        <w:rPr>
          <w:rFonts w:ascii="PT Astra Serif" w:hAnsi="PT Astra Serif"/>
          <w:b/>
        </w:rPr>
        <w:t>Место передачи результата работ</w:t>
      </w:r>
      <w:r w:rsidR="00E81924">
        <w:rPr>
          <w:rFonts w:ascii="PT Astra Serif" w:hAnsi="PT Astra Serif"/>
        </w:rPr>
        <w:t xml:space="preserve">: </w:t>
      </w:r>
      <w:r w:rsidRPr="002B5241">
        <w:rPr>
          <w:rFonts w:ascii="PT Astra Serif" w:hAnsi="PT Astra Serif"/>
        </w:rPr>
        <w:t>Ханты-Мансийский автономный округ – Югра, г. Югорск,</w:t>
      </w:r>
      <w:r w:rsidR="00E81924">
        <w:rPr>
          <w:rFonts w:ascii="PT Astra Serif" w:hAnsi="PT Astra Serif"/>
        </w:rPr>
        <w:t xml:space="preserve"> </w:t>
      </w:r>
      <w:r w:rsidRPr="002B5241">
        <w:rPr>
          <w:rFonts w:ascii="PT Astra Serif" w:hAnsi="PT Astra Serif"/>
        </w:rPr>
        <w:t>ул. Механизаторов, 22</w:t>
      </w:r>
      <w:r w:rsidR="00E81924">
        <w:rPr>
          <w:rFonts w:ascii="PT Astra Serif" w:hAnsi="PT Astra Serif"/>
        </w:rPr>
        <w:t>.</w:t>
      </w:r>
    </w:p>
    <w:p w:rsidR="00E81924" w:rsidRDefault="009019EF" w:rsidP="00E81924">
      <w:pPr>
        <w:keepNext/>
        <w:keepLines/>
        <w:widowControl w:val="0"/>
        <w:suppressLineNumbers/>
        <w:jc w:val="both"/>
        <w:rPr>
          <w:rFonts w:ascii="PT Astra Serif" w:eastAsia="Calibri" w:hAnsi="PT Astra Serif"/>
        </w:rPr>
      </w:pPr>
      <w:r w:rsidRPr="00E81924">
        <w:rPr>
          <w:rFonts w:ascii="PT Astra Serif" w:hAnsi="PT Astra Serif" w:cs="Times New Roman"/>
          <w:b/>
          <w:bCs/>
        </w:rPr>
        <w:t>Срок выполнения работ</w:t>
      </w:r>
      <w:r w:rsidR="00E81924">
        <w:rPr>
          <w:rFonts w:ascii="PT Astra Serif" w:eastAsia="Calibri" w:hAnsi="PT Astra Serif"/>
        </w:rPr>
        <w:t>:</w:t>
      </w:r>
    </w:p>
    <w:p w:rsidR="009019EF" w:rsidRPr="002B5241" w:rsidRDefault="00E81924" w:rsidP="00E81924">
      <w:pPr>
        <w:keepNext/>
        <w:keepLines/>
        <w:widowControl w:val="0"/>
        <w:suppressLineNumbers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</w:t>
      </w:r>
      <w:r w:rsidR="009019EF" w:rsidRPr="002B5241">
        <w:rPr>
          <w:rFonts w:ascii="PT Astra Serif" w:eastAsia="Calibri" w:hAnsi="PT Astra Serif"/>
        </w:rPr>
        <w:t xml:space="preserve"> начало работ: </w:t>
      </w:r>
      <w:proofErr w:type="gramStart"/>
      <w:r w:rsidR="009019EF" w:rsidRPr="002B5241">
        <w:rPr>
          <w:rFonts w:ascii="PT Astra Serif" w:eastAsia="Calibri" w:hAnsi="PT Astra Serif"/>
        </w:rPr>
        <w:t>с даты заключения</w:t>
      </w:r>
      <w:proofErr w:type="gramEnd"/>
      <w:r w:rsidR="009019EF" w:rsidRPr="002B5241">
        <w:rPr>
          <w:rFonts w:ascii="PT Astra Serif" w:eastAsia="Calibri" w:hAnsi="PT Astra Serif"/>
        </w:rPr>
        <w:t xml:space="preserve"> муниципального контракта;</w:t>
      </w:r>
    </w:p>
    <w:p w:rsidR="009019EF" w:rsidRDefault="009019EF" w:rsidP="00E81924">
      <w:pPr>
        <w:jc w:val="both"/>
        <w:rPr>
          <w:rFonts w:ascii="PT Astra Serif" w:hAnsi="PT Astra Serif"/>
          <w:bCs/>
        </w:rPr>
      </w:pPr>
      <w:r w:rsidRPr="002B5241">
        <w:rPr>
          <w:rFonts w:ascii="PT Astra Serif" w:eastAsia="Calibri" w:hAnsi="PT Astra Serif"/>
        </w:rPr>
        <w:t>- окончание работ: 01.10.2025</w:t>
      </w:r>
    </w:p>
    <w:p w:rsidR="002B5241" w:rsidRPr="002B5241" w:rsidRDefault="002B5241" w:rsidP="00E81924">
      <w:pPr>
        <w:jc w:val="both"/>
        <w:rPr>
          <w:rFonts w:ascii="PT Astra Serif" w:hAnsi="PT Astra Serif"/>
        </w:rPr>
      </w:pPr>
      <w:proofErr w:type="gramStart"/>
      <w:r w:rsidRPr="002B5241">
        <w:rPr>
          <w:rFonts w:ascii="PT Astra Serif" w:hAnsi="PT Astra Serif"/>
          <w:bCs/>
        </w:rPr>
        <w:t xml:space="preserve">Начальная (максимальная) цена контракта, </w:t>
      </w:r>
      <w:r w:rsidRPr="002B5241">
        <w:rPr>
          <w:rFonts w:ascii="PT Astra Serif" w:hAnsi="PT Astra Serif"/>
        </w:rPr>
        <w:t xml:space="preserve"> начальных цен единиц товара, работы, услуги</w:t>
      </w:r>
      <w:r w:rsidRPr="002B5241">
        <w:rPr>
          <w:rFonts w:ascii="PT Astra Serif" w:hAnsi="PT Astra Serif"/>
          <w:shd w:val="clear" w:color="auto" w:fill="FFFFFF"/>
        </w:rPr>
        <w:t xml:space="preserve">  включает в себя: </w:t>
      </w:r>
      <w:r w:rsidRPr="002B5241">
        <w:rPr>
          <w:rFonts w:ascii="PT Astra Serif" w:hAnsi="PT Astra Serif"/>
          <w:snapToGrid w:val="0"/>
          <w:color w:val="000000"/>
        </w:rPr>
        <w:t>все расходы, необходимые для осуществления всех обязательств по контракту в полном объеме и надлежащего качества, в том числе</w:t>
      </w:r>
      <w:r w:rsidRPr="002B5241">
        <w:rPr>
          <w:rFonts w:ascii="PT Astra Serif" w:hAnsi="PT Astra Serif"/>
          <w:color w:val="000000"/>
        </w:rPr>
        <w:t xml:space="preserve"> </w:t>
      </w:r>
      <w:r w:rsidRPr="002B5241">
        <w:rPr>
          <w:rFonts w:ascii="PT Astra Serif" w:hAnsi="PT Astra Serif"/>
        </w:rPr>
        <w:t xml:space="preserve"> стоимость материалов, оборудования и инвентаря, транспортные расходы, расходы на уплату налогов, сборов и другие обязательные платежи, включая НДС, либо без НДС.</w:t>
      </w:r>
      <w:proofErr w:type="gramEnd"/>
    </w:p>
    <w:p w:rsidR="002B5241" w:rsidRPr="002B5241" w:rsidRDefault="002B5241" w:rsidP="002B5241">
      <w:pPr>
        <w:tabs>
          <w:tab w:val="num" w:pos="148"/>
        </w:tabs>
        <w:autoSpaceDE w:val="0"/>
        <w:autoSpaceDN w:val="0"/>
        <w:adjustRightInd w:val="0"/>
        <w:rPr>
          <w:rFonts w:ascii="PT Astra Serif" w:hAnsi="PT Astra Serif"/>
          <w:b/>
          <w:bCs/>
          <w:u w:val="single"/>
        </w:rPr>
      </w:pPr>
      <w:r w:rsidRPr="002B5241">
        <w:rPr>
          <w:rFonts w:ascii="PT Astra Serif" w:hAnsi="PT Astra Serif"/>
          <w:b/>
          <w:bCs/>
          <w:u w:val="single"/>
        </w:rPr>
        <w:t>Общие требования, предъявляемые к выполняемым работам:</w:t>
      </w:r>
    </w:p>
    <w:p w:rsidR="002B5241" w:rsidRPr="002B5241" w:rsidRDefault="002B5241" w:rsidP="002B5241">
      <w:pPr>
        <w:widowControl w:val="0"/>
        <w:ind w:firstLine="567"/>
        <w:jc w:val="both"/>
        <w:rPr>
          <w:rFonts w:ascii="PT Astra Serif" w:hAnsi="PT Astra Serif"/>
        </w:rPr>
      </w:pPr>
      <w:r w:rsidRPr="002B5241">
        <w:rPr>
          <w:rFonts w:ascii="PT Astra Serif" w:hAnsi="PT Astra Serif"/>
        </w:rPr>
        <w:t>Работы выполнять в соответствии с требованиями настоящего технического задания и требованиями дей</w:t>
      </w:r>
      <w:r>
        <w:rPr>
          <w:rFonts w:ascii="PT Astra Serif" w:hAnsi="PT Astra Serif"/>
        </w:rPr>
        <w:t>ствующих нормативных документов:</w:t>
      </w:r>
    </w:p>
    <w:p w:rsidR="002B5241" w:rsidRPr="002B5241" w:rsidRDefault="002B5241" w:rsidP="002B5241">
      <w:pPr>
        <w:tabs>
          <w:tab w:val="left" w:pos="708"/>
          <w:tab w:val="left" w:pos="7230"/>
        </w:tabs>
        <w:jc w:val="both"/>
        <w:textAlignment w:val="baseline"/>
        <w:rPr>
          <w:rFonts w:ascii="PT Astra Serif" w:eastAsia="SimSun" w:hAnsi="PT Astra Serif" w:cs="Times New Roman"/>
        </w:rPr>
      </w:pPr>
      <w:r>
        <w:rPr>
          <w:rFonts w:ascii="PT Astra Serif" w:eastAsia="SimSun" w:hAnsi="PT Astra Serif" w:cs="Times New Roman"/>
        </w:rPr>
        <w:t>- ф</w:t>
      </w:r>
      <w:r w:rsidR="00753957">
        <w:rPr>
          <w:rFonts w:ascii="PT Astra Serif" w:eastAsia="SimSun" w:hAnsi="PT Astra Serif" w:cs="Times New Roman"/>
        </w:rPr>
        <w:t>едерального</w:t>
      </w:r>
      <w:r w:rsidRPr="002B5241">
        <w:rPr>
          <w:rFonts w:ascii="PT Astra Serif" w:eastAsia="SimSun" w:hAnsi="PT Astra Serif" w:cs="Times New Roman"/>
        </w:rPr>
        <w:t xml:space="preserve"> закон</w:t>
      </w:r>
      <w:r w:rsidR="00753957">
        <w:rPr>
          <w:rFonts w:ascii="PT Astra Serif" w:eastAsia="SimSun" w:hAnsi="PT Astra Serif" w:cs="Times New Roman"/>
        </w:rPr>
        <w:t>а</w:t>
      </w:r>
      <w:r w:rsidRPr="002B5241">
        <w:rPr>
          <w:rFonts w:ascii="PT Astra Serif" w:eastAsia="SimSun" w:hAnsi="PT Astra Serif" w:cs="Times New Roman"/>
        </w:rPr>
        <w:t xml:space="preserve">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2B5241" w:rsidRPr="002B5241" w:rsidRDefault="00753957" w:rsidP="002B5241">
      <w:pPr>
        <w:tabs>
          <w:tab w:val="left" w:pos="708"/>
          <w:tab w:val="left" w:pos="7230"/>
        </w:tabs>
        <w:jc w:val="both"/>
        <w:textAlignment w:val="baseline"/>
        <w:rPr>
          <w:rFonts w:ascii="PT Astra Serif" w:eastAsia="SimSun" w:hAnsi="PT Astra Serif" w:cs="Times New Roman"/>
        </w:rPr>
      </w:pPr>
      <w:r>
        <w:rPr>
          <w:rFonts w:ascii="PT Astra Serif" w:eastAsia="SimSun" w:hAnsi="PT Astra Serif" w:cs="Times New Roman"/>
        </w:rPr>
        <w:t>- постановления</w:t>
      </w:r>
      <w:r w:rsidR="002B5241" w:rsidRPr="002B5241">
        <w:rPr>
          <w:rFonts w:ascii="PT Astra Serif" w:eastAsia="SimSun" w:hAnsi="PT Astra Serif" w:cs="Times New Roman"/>
        </w:rPr>
        <w:t xml:space="preserve"> Правительства Российской Федерации от 16 ноября 2018 г. № 1379 «Об утверждении правил определения основных параметров дорожного движения и ведения их учета»;</w:t>
      </w:r>
    </w:p>
    <w:p w:rsidR="002B5241" w:rsidRPr="002B5241" w:rsidRDefault="002B5241" w:rsidP="002B5241">
      <w:pPr>
        <w:tabs>
          <w:tab w:val="left" w:pos="708"/>
          <w:tab w:val="left" w:pos="7230"/>
        </w:tabs>
        <w:jc w:val="both"/>
        <w:textAlignment w:val="baseline"/>
        <w:rPr>
          <w:rFonts w:ascii="PT Astra Serif" w:eastAsia="SimSun" w:hAnsi="PT Astra Serif" w:cs="Times New Roman"/>
        </w:rPr>
      </w:pPr>
      <w:r w:rsidRPr="002B5241">
        <w:rPr>
          <w:rFonts w:ascii="PT Astra Serif" w:eastAsia="SimSun" w:hAnsi="PT Astra Serif" w:cs="Times New Roman"/>
        </w:rPr>
        <w:t>- приказ</w:t>
      </w:r>
      <w:r w:rsidR="00753957">
        <w:rPr>
          <w:rFonts w:ascii="PT Astra Serif" w:eastAsia="SimSun" w:hAnsi="PT Astra Serif" w:cs="Times New Roman"/>
        </w:rPr>
        <w:t>а</w:t>
      </w:r>
      <w:r w:rsidRPr="002B5241">
        <w:rPr>
          <w:rFonts w:ascii="PT Astra Serif" w:eastAsia="SimSun" w:hAnsi="PT Astra Serif" w:cs="Times New Roman"/>
        </w:rPr>
        <w:t xml:space="preserve"> Министерства транспорта Российской Федерации от 18 апреля 2019 года № 114 «Об утверждении Порядка мониторинга дорожного движения»;</w:t>
      </w:r>
    </w:p>
    <w:p w:rsidR="002B5241" w:rsidRPr="002B5241" w:rsidRDefault="002B5241" w:rsidP="002B5241">
      <w:pPr>
        <w:tabs>
          <w:tab w:val="left" w:pos="708"/>
          <w:tab w:val="left" w:pos="7230"/>
        </w:tabs>
        <w:jc w:val="both"/>
        <w:textAlignment w:val="baseline"/>
        <w:rPr>
          <w:rFonts w:ascii="PT Astra Serif" w:eastAsia="SimSun" w:hAnsi="PT Astra Serif" w:cs="Times New Roman"/>
        </w:rPr>
      </w:pPr>
      <w:r w:rsidRPr="002B5241">
        <w:rPr>
          <w:rFonts w:ascii="PT Astra Serif" w:eastAsia="SimSun" w:hAnsi="PT Astra Serif" w:cs="Times New Roman"/>
        </w:rPr>
        <w:t>- приказ</w:t>
      </w:r>
      <w:r w:rsidR="00753957">
        <w:rPr>
          <w:rFonts w:ascii="PT Astra Serif" w:eastAsia="SimSun" w:hAnsi="PT Astra Serif" w:cs="Times New Roman"/>
        </w:rPr>
        <w:t>а</w:t>
      </w:r>
      <w:r w:rsidRPr="002B5241">
        <w:rPr>
          <w:rFonts w:ascii="PT Astra Serif" w:eastAsia="SimSun" w:hAnsi="PT Astra Serif" w:cs="Times New Roman"/>
        </w:rPr>
        <w:t xml:space="preserve"> Министерства транспорта Российской Федерации от 26 декабря 2018 года № 479 «Об утверждении Методических рекомендаций по разработке и реализации мероприятий по организации дорожного движения в части расчета значений основных параметров дорожного движения»;</w:t>
      </w:r>
    </w:p>
    <w:p w:rsidR="002B5241" w:rsidRPr="002B5241" w:rsidRDefault="002B5241" w:rsidP="002B5241">
      <w:pPr>
        <w:tabs>
          <w:tab w:val="left" w:pos="708"/>
          <w:tab w:val="left" w:pos="7230"/>
        </w:tabs>
        <w:jc w:val="both"/>
        <w:textAlignment w:val="baseline"/>
        <w:rPr>
          <w:rFonts w:ascii="PT Astra Serif" w:eastAsia="SimSun" w:hAnsi="PT Astra Serif" w:cs="Times New Roman"/>
        </w:rPr>
      </w:pPr>
      <w:r w:rsidRPr="002B5241">
        <w:rPr>
          <w:rFonts w:ascii="PT Astra Serif" w:eastAsia="SimSun" w:hAnsi="PT Astra Serif" w:cs="Times New Roman"/>
        </w:rPr>
        <w:t>- приказ</w:t>
      </w:r>
      <w:r w:rsidR="00753957">
        <w:rPr>
          <w:rFonts w:ascii="PT Astra Serif" w:eastAsia="SimSun" w:hAnsi="PT Astra Serif" w:cs="Times New Roman"/>
        </w:rPr>
        <w:t>а</w:t>
      </w:r>
      <w:r w:rsidRPr="002B5241">
        <w:rPr>
          <w:rFonts w:ascii="PT Astra Serif" w:eastAsia="SimSun" w:hAnsi="PT Astra Serif" w:cs="Times New Roman"/>
        </w:rPr>
        <w:t xml:space="preserve"> Министерства транспорта Российской Федерации от 28 июля 2020 года № 260 «Об утверждении перечня профессий и должностей, связанных с организацией дорожного движения, и квалификационных требованиям к ним».</w:t>
      </w:r>
    </w:p>
    <w:p w:rsidR="00E81924" w:rsidRPr="00B7301F" w:rsidRDefault="00E81924" w:rsidP="00E81924">
      <w:pPr>
        <w:rPr>
          <w:rFonts w:ascii="PT Astra Serif" w:hAnsi="PT Astra Serif"/>
          <w:u w:val="single"/>
        </w:rPr>
      </w:pPr>
      <w:r w:rsidRPr="00B7301F">
        <w:rPr>
          <w:rFonts w:ascii="PT Astra Serif" w:hAnsi="PT Astra Serif"/>
          <w:b/>
          <w:u w:val="single"/>
        </w:rPr>
        <w:t>Требования к материалам, используемым при выполнении работ:</w:t>
      </w:r>
    </w:p>
    <w:p w:rsidR="002B5241" w:rsidRPr="002B5241" w:rsidRDefault="002B5241" w:rsidP="002B5241">
      <w:p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Подрядчик обязан выполнить работы</w:t>
      </w:r>
      <w:r w:rsidRPr="002B5241">
        <w:rPr>
          <w:rFonts w:ascii="PT Astra Serif" w:hAnsi="PT Astra Serif" w:cs="Times New Roman"/>
        </w:rPr>
        <w:t xml:space="preserve"> средствами измерений утвержденного типа, прошедшими поверку в соответствии с законодательством об обеспечении единства измерений (Федеральный закон от 26.06.2008 № 102-ФЗ «Об обеспечении единства измерений» (ст. 5 п. 1, ст. 9 п. 1)).</w:t>
      </w:r>
    </w:p>
    <w:p w:rsidR="002B5241" w:rsidRPr="002B5241" w:rsidRDefault="002B5241" w:rsidP="002B5241">
      <w:pPr>
        <w:jc w:val="both"/>
        <w:rPr>
          <w:rFonts w:ascii="PT Astra Serif" w:hAnsi="PT Astra Serif" w:cs="Times New Roman"/>
        </w:rPr>
      </w:pPr>
      <w:r w:rsidRPr="002B5241">
        <w:rPr>
          <w:rFonts w:ascii="PT Astra Serif" w:hAnsi="PT Astra Serif" w:cs="Times New Roman"/>
        </w:rPr>
        <w:t xml:space="preserve">В соответствии с законодательством Российской Федерации применяемые приборы, инструменты и средства измерения должны пройти метрологическую поверку (калибровку) или аттестацию, выполненную организациями, аккредитованными в области обеспечения единства измерений, в соответствии со статьей 18 Федерального закона от 26.06.2008 № 102-ФЗ «Об обеспечении единства измерений». Поверка, калибровка или аттестация приборов, передвижной дорожной лаборатории (ПДЛ) и инструментов должна быть проведена до начала выполнения работ. По требованию </w:t>
      </w:r>
      <w:r w:rsidR="00913137">
        <w:rPr>
          <w:rFonts w:ascii="PT Astra Serif" w:hAnsi="PT Astra Serif" w:cs="Times New Roman"/>
        </w:rPr>
        <w:t>муниципального з</w:t>
      </w:r>
      <w:r w:rsidRPr="002B5241">
        <w:rPr>
          <w:rFonts w:ascii="PT Astra Serif" w:hAnsi="PT Astra Serif" w:cs="Times New Roman"/>
        </w:rPr>
        <w:t xml:space="preserve">аказчика, </w:t>
      </w:r>
      <w:r w:rsidR="00913137">
        <w:rPr>
          <w:rFonts w:ascii="PT Astra Serif" w:hAnsi="PT Astra Serif" w:cs="Times New Roman"/>
        </w:rPr>
        <w:t>п</w:t>
      </w:r>
      <w:r>
        <w:rPr>
          <w:rFonts w:ascii="PT Astra Serif" w:hAnsi="PT Astra Serif" w:cs="Times New Roman"/>
        </w:rPr>
        <w:t>одрядчик</w:t>
      </w:r>
      <w:r w:rsidRPr="002B5241">
        <w:rPr>
          <w:rFonts w:ascii="PT Astra Serif" w:hAnsi="PT Astra Serif" w:cs="Times New Roman"/>
        </w:rPr>
        <w:t xml:space="preserve"> в установленный срок после получения соответствующего письменного уведомления представляет </w:t>
      </w:r>
      <w:r w:rsidR="00913137">
        <w:rPr>
          <w:rFonts w:ascii="PT Astra Serif" w:hAnsi="PT Astra Serif" w:cs="Times New Roman"/>
        </w:rPr>
        <w:t>муниципальному з</w:t>
      </w:r>
      <w:r w:rsidRPr="002B5241">
        <w:rPr>
          <w:rFonts w:ascii="PT Astra Serif" w:hAnsi="PT Astra Serif" w:cs="Times New Roman"/>
        </w:rPr>
        <w:t xml:space="preserve">аказчику заверенные копии документов, подтверждающие поверку, калибровку или аттестацию приборов и инструментов. В случае непредставления указанных документов или </w:t>
      </w:r>
      <w:proofErr w:type="gramStart"/>
      <w:r w:rsidRPr="002B5241">
        <w:rPr>
          <w:rFonts w:ascii="PT Astra Serif" w:hAnsi="PT Astra Serif" w:cs="Times New Roman"/>
        </w:rPr>
        <w:t>не соответствия</w:t>
      </w:r>
      <w:proofErr w:type="gramEnd"/>
      <w:r w:rsidRPr="002B5241">
        <w:rPr>
          <w:rFonts w:ascii="PT Astra Serif" w:hAnsi="PT Astra Serif" w:cs="Times New Roman"/>
        </w:rPr>
        <w:t xml:space="preserve"> представленных документов требованиям </w:t>
      </w:r>
      <w:r w:rsidR="00913137">
        <w:rPr>
          <w:rFonts w:ascii="PT Astra Serif" w:hAnsi="PT Astra Serif" w:cs="Times New Roman"/>
        </w:rPr>
        <w:t>настоящего т</w:t>
      </w:r>
      <w:r w:rsidRPr="002B5241">
        <w:rPr>
          <w:rFonts w:ascii="PT Astra Serif" w:hAnsi="PT Astra Serif" w:cs="Times New Roman"/>
        </w:rPr>
        <w:t xml:space="preserve">ехнического задания, полевые работы </w:t>
      </w:r>
      <w:r>
        <w:rPr>
          <w:rFonts w:ascii="PT Astra Serif" w:hAnsi="PT Astra Serif" w:cs="Times New Roman"/>
        </w:rPr>
        <w:t>Подрядчиком</w:t>
      </w:r>
      <w:r w:rsidRPr="002B5241">
        <w:rPr>
          <w:rFonts w:ascii="PT Astra Serif" w:hAnsi="PT Astra Serif" w:cs="Times New Roman"/>
        </w:rPr>
        <w:t xml:space="preserve"> не производятся до устранения выявленных замечаний.</w:t>
      </w:r>
    </w:p>
    <w:p w:rsidR="002B5241" w:rsidRPr="002B5241" w:rsidRDefault="002B5241" w:rsidP="00913137">
      <w:pPr>
        <w:jc w:val="both"/>
        <w:rPr>
          <w:rFonts w:ascii="PT Astra Serif" w:hAnsi="PT Astra Serif" w:cs="Times New Roman"/>
          <w:b/>
          <w:bCs/>
          <w:shd w:val="clear" w:color="auto" w:fill="FFFFFF"/>
          <w:lang w:eastAsia="ar-SA"/>
        </w:rPr>
      </w:pPr>
      <w:r w:rsidRPr="002B5241">
        <w:rPr>
          <w:rFonts w:ascii="PT Astra Serif" w:hAnsi="PT Astra Serif" w:cs="Times New Roman"/>
        </w:rPr>
        <w:lastRenderedPageBreak/>
        <w:t xml:space="preserve">После проведения полевых работ </w:t>
      </w:r>
      <w:r w:rsidR="00913137">
        <w:rPr>
          <w:rFonts w:ascii="PT Astra Serif" w:hAnsi="PT Astra Serif" w:cs="Times New Roman"/>
        </w:rPr>
        <w:t>Муниципальный з</w:t>
      </w:r>
      <w:r w:rsidRPr="002B5241">
        <w:rPr>
          <w:rFonts w:ascii="PT Astra Serif" w:hAnsi="PT Astra Serif" w:cs="Times New Roman"/>
        </w:rPr>
        <w:t>аказчик вправе потребовать оригиналы полевых (рабочих) журналов по всем видам измерений, журналы с промежуточными измерениями и расчетами или копии указанных документов, а также записи файлов с дорожной лаборатории.</w:t>
      </w:r>
    </w:p>
    <w:p w:rsidR="00B5663D" w:rsidRPr="002B5241" w:rsidRDefault="00B5663D" w:rsidP="002B5241">
      <w:pPr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5"/>
        <w:gridCol w:w="8058"/>
      </w:tblGrid>
      <w:tr w:rsidR="003A5241" w:rsidRPr="002B5241" w:rsidTr="003A5241"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5241" w:rsidRPr="002B5241" w:rsidRDefault="003A5241" w:rsidP="002B5241">
            <w:pPr>
              <w:jc w:val="center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  <w:b/>
              </w:rPr>
              <w:t>Перечень основных данных и требований</w:t>
            </w:r>
          </w:p>
        </w:tc>
        <w:tc>
          <w:tcPr>
            <w:tcW w:w="8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5241" w:rsidRPr="002B5241" w:rsidRDefault="003A5241" w:rsidP="002B5241">
            <w:pPr>
              <w:jc w:val="center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  <w:b/>
              </w:rPr>
              <w:t>Содержание основных данных и требований</w:t>
            </w:r>
          </w:p>
        </w:tc>
      </w:tr>
      <w:tr w:rsidR="00F02613" w:rsidRPr="002B5241" w:rsidTr="003A5241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2613" w:rsidRPr="002B5241" w:rsidRDefault="009019EF" w:rsidP="002B5241">
            <w:pPr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</w:t>
            </w:r>
            <w:r w:rsidR="00375A2A" w:rsidRPr="002B5241">
              <w:rPr>
                <w:rFonts w:ascii="PT Astra Serif" w:hAnsi="PT Astra Serif" w:cs="Times New Roman"/>
                <w:bCs/>
              </w:rPr>
              <w:t xml:space="preserve">. </w:t>
            </w:r>
            <w:r w:rsidR="00F02613" w:rsidRPr="002B5241">
              <w:rPr>
                <w:rFonts w:ascii="PT Astra Serif" w:hAnsi="PT Astra Serif" w:cs="Times New Roman"/>
                <w:bCs/>
              </w:rPr>
              <w:t xml:space="preserve">Основание для выполнения работ </w:t>
            </w:r>
          </w:p>
        </w:tc>
        <w:tc>
          <w:tcPr>
            <w:tcW w:w="80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2613" w:rsidRPr="002B5241" w:rsidRDefault="00F02613" w:rsidP="002B5241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ind w:left="491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 CYR"/>
              </w:rPr>
              <w:t>Муниципальная программа города Югорска «Строительство», утвержденная постановлением администрации города Югорска от 13.12.2024 №2129-п</w:t>
            </w:r>
          </w:p>
          <w:p w:rsidR="00F02613" w:rsidRPr="002B5241" w:rsidRDefault="00F02613" w:rsidP="002B5241">
            <w:pPr>
              <w:widowControl w:val="0"/>
              <w:numPr>
                <w:ilvl w:val="0"/>
                <w:numId w:val="6"/>
              </w:numPr>
              <w:tabs>
                <w:tab w:val="left" w:pos="540"/>
              </w:tabs>
              <w:ind w:left="491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 CYR"/>
              </w:rPr>
              <w:t xml:space="preserve">Пункт 2.3 протокола рабочего совещания Губернатора Ханты-Мансийского автономного округа-Югры с главами муниципальных образований Ханты-Мансийского автономного округа-Югра об итогах дорожной деятельности в 2024 году </w:t>
            </w:r>
          </w:p>
        </w:tc>
      </w:tr>
      <w:tr w:rsidR="004E45D0" w:rsidRPr="002B5241" w:rsidTr="003A5241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45D0" w:rsidRPr="002B5241" w:rsidRDefault="009019EF" w:rsidP="002B5241">
            <w:pPr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</w:t>
            </w:r>
            <w:r w:rsidR="004E45D0" w:rsidRPr="002B5241">
              <w:rPr>
                <w:rFonts w:ascii="PT Astra Serif" w:hAnsi="PT Astra Serif" w:cs="Times New Roman"/>
                <w:bCs/>
              </w:rPr>
              <w:t>.Источник финансирования</w:t>
            </w:r>
          </w:p>
        </w:tc>
        <w:tc>
          <w:tcPr>
            <w:tcW w:w="80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45D0" w:rsidRPr="002B5241" w:rsidRDefault="00B74F77" w:rsidP="002B5241">
            <w:pPr>
              <w:widowControl w:val="0"/>
              <w:tabs>
                <w:tab w:val="left" w:pos="540"/>
              </w:tabs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Бюджет города Югорска</w:t>
            </w:r>
          </w:p>
        </w:tc>
      </w:tr>
      <w:tr w:rsidR="0060057B" w:rsidRPr="002B5241" w:rsidTr="003A5241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57B" w:rsidRPr="002B5241" w:rsidRDefault="009019EF" w:rsidP="002B5241">
            <w:pPr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/>
              </w:rPr>
              <w:t>3</w:t>
            </w:r>
            <w:r w:rsidR="00375A2A" w:rsidRPr="002B5241">
              <w:rPr>
                <w:rFonts w:ascii="PT Astra Serif" w:hAnsi="PT Astra Serif"/>
              </w:rPr>
              <w:t xml:space="preserve">. </w:t>
            </w:r>
            <w:r w:rsidR="0060057B" w:rsidRPr="002B5241">
              <w:rPr>
                <w:rFonts w:ascii="PT Astra Serif" w:hAnsi="PT Astra Serif"/>
              </w:rPr>
              <w:t>Исходные данные для выполнения работ</w:t>
            </w:r>
          </w:p>
        </w:tc>
        <w:tc>
          <w:tcPr>
            <w:tcW w:w="80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57B" w:rsidRPr="002B5241" w:rsidRDefault="0060057B" w:rsidP="002B5241">
            <w:pPr>
              <w:pStyle w:val="af7"/>
              <w:numPr>
                <w:ilvl w:val="0"/>
                <w:numId w:val="7"/>
              </w:numPr>
              <w:ind w:left="491"/>
              <w:rPr>
                <w:rFonts w:ascii="PT Astra Serif" w:hAnsi="PT Astra Serif"/>
              </w:rPr>
            </w:pPr>
            <w:r w:rsidRPr="002B5241">
              <w:rPr>
                <w:rFonts w:ascii="PT Astra Serif" w:hAnsi="PT Astra Serif"/>
              </w:rPr>
              <w:t>Постановление администрации города Югорска №32-п от 16.01.2025 «О внесении изменений в постановление администрации города Югорска от 01.07.2010 №1185 «Об утверждении перечня автомобильных дорог местного значения»;</w:t>
            </w:r>
          </w:p>
          <w:p w:rsidR="0060057B" w:rsidRPr="002B5241" w:rsidRDefault="0060057B" w:rsidP="002B5241">
            <w:pPr>
              <w:numPr>
                <w:ilvl w:val="0"/>
                <w:numId w:val="7"/>
              </w:numPr>
              <w:ind w:left="491"/>
              <w:rPr>
                <w:rFonts w:ascii="PT Astra Serif" w:hAnsi="PT Astra Serif"/>
              </w:rPr>
            </w:pPr>
            <w:r w:rsidRPr="002B5241">
              <w:rPr>
                <w:rFonts w:ascii="PT Astra Serif" w:hAnsi="PT Astra Serif"/>
              </w:rPr>
              <w:t>Технические паспорта автомобильных дорог местного значения, принадлежащие муниципальному образованию городской округ Югорск</w:t>
            </w:r>
          </w:p>
        </w:tc>
      </w:tr>
      <w:tr w:rsidR="00B716ED" w:rsidRPr="002B5241" w:rsidTr="003A5241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6ED" w:rsidRPr="002B5241" w:rsidRDefault="009019EF" w:rsidP="002B5241">
            <w:pPr>
              <w:rPr>
                <w:rFonts w:ascii="PT Astra Serif" w:hAnsi="PT Astra Serif" w:cs="Times New Roman"/>
                <w:b/>
                <w:bCs/>
              </w:rPr>
            </w:pPr>
            <w:r>
              <w:rPr>
                <w:rFonts w:ascii="PT Astra Serif" w:hAnsi="PT Astra Serif" w:cs="Times New Roman"/>
                <w:b/>
                <w:bCs/>
              </w:rPr>
              <w:t>4</w:t>
            </w:r>
            <w:r w:rsidR="00AB3C15" w:rsidRPr="002B5241">
              <w:rPr>
                <w:rFonts w:ascii="PT Astra Serif" w:hAnsi="PT Astra Serif" w:cs="Times New Roman"/>
                <w:b/>
                <w:bCs/>
              </w:rPr>
              <w:t>.</w:t>
            </w:r>
            <w:r w:rsidR="00A91292" w:rsidRPr="002B5241">
              <w:rPr>
                <w:rFonts w:ascii="PT Astra Serif" w:hAnsi="PT Astra Serif" w:cs="Times New Roman"/>
                <w:b/>
                <w:bCs/>
              </w:rPr>
              <w:t xml:space="preserve"> Вид работ </w:t>
            </w:r>
            <w:r w:rsidR="00AB3C15" w:rsidRPr="002B5241">
              <w:rPr>
                <w:rFonts w:ascii="PT Astra Serif" w:hAnsi="PT Astra Serif" w:cs="Times New Roman"/>
                <w:b/>
                <w:bCs/>
              </w:rPr>
              <w:t>№</w:t>
            </w:r>
            <w:r w:rsidR="00A91292" w:rsidRPr="002B5241">
              <w:rPr>
                <w:rFonts w:ascii="PT Astra Serif" w:hAnsi="PT Astra Serif" w:cs="Times New Roman"/>
                <w:b/>
                <w:bCs/>
              </w:rPr>
              <w:t>1</w:t>
            </w:r>
          </w:p>
        </w:tc>
        <w:tc>
          <w:tcPr>
            <w:tcW w:w="80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6ED" w:rsidRPr="002B5241" w:rsidRDefault="00B716ED" w:rsidP="002B5241">
            <w:pPr>
              <w:tabs>
                <w:tab w:val="left" w:pos="3461"/>
              </w:tabs>
              <w:ind w:left="32"/>
              <w:jc w:val="both"/>
              <w:rPr>
                <w:rFonts w:ascii="PT Astra Serif" w:eastAsia="SimSun" w:hAnsi="PT Astra Serif" w:cs="Times New Roman"/>
                <w:b/>
                <w:bCs/>
              </w:rPr>
            </w:pPr>
            <w:r w:rsidRPr="002B5241">
              <w:rPr>
                <w:rFonts w:ascii="PT Astra Serif" w:hAnsi="PT Astra Serif" w:cs="Times New Roman"/>
                <w:b/>
                <w:bCs/>
              </w:rPr>
              <w:t>М</w:t>
            </w:r>
            <w:r w:rsidRPr="002B5241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ониторинг дорожного движения</w:t>
            </w:r>
          </w:p>
        </w:tc>
      </w:tr>
      <w:tr w:rsidR="003A5241" w:rsidRPr="002B5241" w:rsidTr="003A5241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5241" w:rsidRPr="002B5241" w:rsidRDefault="003A5241" w:rsidP="002B5241">
            <w:pPr>
              <w:rPr>
                <w:rFonts w:ascii="PT Astra Serif" w:hAnsi="PT Astra Serif" w:cs="Times New Roman"/>
                <w:b/>
              </w:rPr>
            </w:pPr>
          </w:p>
          <w:p w:rsidR="003A5241" w:rsidRPr="002B5241" w:rsidRDefault="00913137" w:rsidP="002B5241">
            <w:pPr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 xml:space="preserve">4.1. </w:t>
            </w:r>
            <w:r w:rsidR="003A5241" w:rsidRPr="002B5241">
              <w:rPr>
                <w:rFonts w:ascii="PT Astra Serif" w:hAnsi="PT Astra Serif" w:cs="Times New Roman"/>
                <w:bCs/>
              </w:rPr>
              <w:t>Основные требования к выполнению работ</w:t>
            </w:r>
          </w:p>
        </w:tc>
        <w:tc>
          <w:tcPr>
            <w:tcW w:w="80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57B" w:rsidRPr="002B5241" w:rsidRDefault="00913137" w:rsidP="00E81924">
            <w:pPr>
              <w:pStyle w:val="2"/>
              <w:keepLines/>
              <w:numPr>
                <w:ilvl w:val="0"/>
                <w:numId w:val="0"/>
              </w:numPr>
              <w:suppressAutoHyphens w:val="0"/>
              <w:spacing w:before="0" w:after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4.1.1. </w:t>
            </w:r>
            <w:r w:rsidR="0060057B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Провести транспортные обследования инструментальным методом</w:t>
            </w:r>
            <w:r w:rsidR="003A524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, с применением </w:t>
            </w:r>
            <w:proofErr w:type="gramStart"/>
            <w:r w:rsidR="003A524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сертифи</w:t>
            </w:r>
            <w:r w:rsidR="00AB3C15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цированных</w:t>
            </w:r>
            <w:proofErr w:type="gramEnd"/>
            <w:r w:rsidR="00AB3C15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дорожных лаборатории.</w:t>
            </w:r>
          </w:p>
          <w:p w:rsidR="003A5241" w:rsidRPr="002B5241" w:rsidRDefault="00913137" w:rsidP="00E81924">
            <w:pPr>
              <w:pStyle w:val="2"/>
              <w:keepLines/>
              <w:numPr>
                <w:ilvl w:val="0"/>
                <w:numId w:val="0"/>
              </w:numPr>
              <w:suppressAutoHyphens w:val="0"/>
              <w:spacing w:before="0" w:after="0"/>
              <w:jc w:val="both"/>
              <w:rPr>
                <w:rFonts w:ascii="PT Astra Serif" w:hAnsi="PT Astra Serif" w:cs="Times New Roman"/>
                <w:b w:val="0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4.1.2. </w:t>
            </w:r>
            <w:r w:rsidR="0060057B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Сформировать банк</w:t>
            </w:r>
            <w:r w:rsidR="003A524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дорожных данных автомобильных дорог и улиц по результатам обследования.</w:t>
            </w:r>
          </w:p>
          <w:p w:rsidR="0060057B" w:rsidRPr="002B5241" w:rsidRDefault="00913137" w:rsidP="00E81924">
            <w:pPr>
              <w:pStyle w:val="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4.1.3. </w:t>
            </w:r>
            <w:r w:rsidR="003A524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Перед началом выполнения работ отобразить места размещения постов учета и </w:t>
            </w:r>
            <w:r w:rsidR="00DB068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согласовать с</w:t>
            </w:r>
            <w:r w:rsidR="003A524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="0060057B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муниципальным з</w:t>
            </w:r>
            <w:r w:rsidR="003A524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аказчик</w:t>
            </w:r>
            <w:r w:rsidR="00DB068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ом</w:t>
            </w:r>
            <w:r w:rsidR="003A524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. </w:t>
            </w:r>
          </w:p>
          <w:p w:rsidR="003A5241" w:rsidRPr="002B5241" w:rsidRDefault="00913137" w:rsidP="00E81924">
            <w:pPr>
              <w:pStyle w:val="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4.1.4.</w:t>
            </w:r>
            <w:r w:rsidR="00AB3C15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Приступить к комплексному, специальному обследованию после согласования Муниципальным</w:t>
            </w:r>
            <w:r w:rsidR="0060057B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з</w:t>
            </w:r>
            <w:r w:rsidR="003A524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аказчик</w:t>
            </w:r>
            <w:r w:rsidR="00AB3C15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ом</w:t>
            </w:r>
            <w:r w:rsidR="003A524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точ</w:t>
            </w:r>
            <w:r w:rsidR="00AB3C15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ек замеров мониторинга движения.</w:t>
            </w:r>
          </w:p>
          <w:p w:rsidR="003A5241" w:rsidRPr="002B5241" w:rsidRDefault="00913137" w:rsidP="00E81924">
            <w:pPr>
              <w:pStyle w:val="3"/>
              <w:keepNext w:val="0"/>
              <w:numPr>
                <w:ilvl w:val="2"/>
                <w:numId w:val="0"/>
              </w:numPr>
              <w:spacing w:before="0" w:after="0"/>
              <w:jc w:val="both"/>
              <w:rPr>
                <w:rFonts w:ascii="PT Astra Serif" w:eastAsia="NSimSun" w:hAnsi="PT Astra Serif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4.1.5. </w:t>
            </w:r>
            <w:r w:rsidR="003A524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Все проводимые измерения </w:t>
            </w:r>
            <w:r w:rsidR="0060057B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>выполнять</w:t>
            </w:r>
            <w:r w:rsidR="003A5241" w:rsidRPr="002B5241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с использованием передвижных дорожных лабораторий. </w:t>
            </w:r>
          </w:p>
          <w:p w:rsidR="003A5241" w:rsidRPr="00913137" w:rsidRDefault="00913137" w:rsidP="00E81924">
            <w:pPr>
              <w:widowControl w:val="0"/>
              <w:suppressAutoHyphens w:val="0"/>
              <w:jc w:val="both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PT Astra Serif" w:hAnsi="PT Astra Serif" w:cs="Times New Roman"/>
              </w:rPr>
              <w:t xml:space="preserve">4.1.6. </w:t>
            </w:r>
            <w:r w:rsidR="003A5241"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Пред началом </w:t>
            </w:r>
            <w:proofErr w:type="gramStart"/>
            <w:r w:rsidR="003A5241"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установки стационарных постов учета ин</w:t>
            </w:r>
            <w:r w:rsidR="0060057B"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тенсивности дорожного движения</w:t>
            </w:r>
            <w:proofErr w:type="gramEnd"/>
            <w:r w:rsidR="0060057B"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Подрядчик</w:t>
            </w:r>
            <w:r w:rsidR="003A5241"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</w:t>
            </w:r>
            <w:r w:rsidR="00AB3C15"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разрабатывает и предоставляет</w:t>
            </w:r>
            <w:r w:rsidR="003A5241"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на согласование </w:t>
            </w:r>
            <w:r w:rsidR="00AB3C15"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муниципальному </w:t>
            </w:r>
            <w:r w:rsidR="003A5241"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заказчику схемы организации дорожного движения на период производства работ, по</w:t>
            </w:r>
            <w:r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каждой устанавливаемой точке. </w:t>
            </w:r>
            <w:r w:rsidR="003A5241" w:rsidRPr="002B5241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4.1.7. Подрядчик</w:t>
            </w:r>
            <w:r w:rsidR="0060057B" w:rsidRPr="002B5241">
              <w:rPr>
                <w:rFonts w:ascii="PT Astra Serif" w:hAnsi="PT Astra Serif" w:cs="Times New Roman"/>
              </w:rPr>
              <w:t xml:space="preserve"> осуществляет с</w:t>
            </w:r>
            <w:r w:rsidR="003A5241" w:rsidRPr="002B5241">
              <w:rPr>
                <w:rFonts w:ascii="PT Astra Serif" w:hAnsi="PT Astra Serif" w:cs="Times New Roman"/>
              </w:rPr>
              <w:t>бор значений параметров дорожного движения при обследовании посредством регистрации значений параметров дорожного движения на стационарных постах учет</w:t>
            </w:r>
            <w:r w:rsidR="0060057B" w:rsidRPr="002B5241">
              <w:rPr>
                <w:rFonts w:ascii="PT Astra Serif" w:hAnsi="PT Astra Serif" w:cs="Times New Roman"/>
              </w:rPr>
              <w:t xml:space="preserve">а. </w:t>
            </w:r>
            <w:r w:rsidR="003A5241" w:rsidRPr="002B5241">
              <w:rPr>
                <w:rFonts w:ascii="PT Astra Serif" w:hAnsi="PT Astra Serif" w:cs="Times New Roman"/>
              </w:rPr>
              <w:t xml:space="preserve">Пункт замера интенсивности и состава движения должен быть оборудован навигационно-связным терминалом (НСТ), включающим аппаратуру спутниковой навигации ГЛОНАСС или ГЛОНАСС/GPS. </w:t>
            </w:r>
            <w:r>
              <w:rPr>
                <w:rFonts w:ascii="PT Astra Serif" w:hAnsi="PT Astra Serif" w:cs="Times New Roman"/>
              </w:rPr>
              <w:t xml:space="preserve">Подрядчик </w:t>
            </w:r>
            <w:r w:rsidR="0060057B" w:rsidRPr="002B5241">
              <w:rPr>
                <w:rFonts w:ascii="PT Astra Serif" w:hAnsi="PT Astra Serif" w:cs="Times New Roman"/>
              </w:rPr>
              <w:t>обеспечивает</w:t>
            </w:r>
            <w:r w:rsidR="003A5241" w:rsidRPr="002B5241">
              <w:rPr>
                <w:rFonts w:ascii="PT Astra Serif" w:hAnsi="PT Astra Serif" w:cs="Times New Roman"/>
              </w:rPr>
              <w:t xml:space="preserve"> настройку НСТ на пункте замера интенсивности и состава движения для передачи навигационных данных с периодичностью не реже, чем два раза в минуту, и </w:t>
            </w:r>
            <w:r w:rsidR="00D11B31" w:rsidRPr="002B5241">
              <w:rPr>
                <w:rFonts w:ascii="PT Astra Serif" w:hAnsi="PT Astra Serif" w:cs="Times New Roman"/>
              </w:rPr>
              <w:t>предоставляет</w:t>
            </w:r>
            <w:r w:rsidR="003A5241" w:rsidRPr="002B5241">
              <w:rPr>
                <w:rFonts w:ascii="PT Astra Serif" w:hAnsi="PT Astra Serif" w:cs="Times New Roman"/>
              </w:rPr>
              <w:t xml:space="preserve"> </w:t>
            </w:r>
            <w:r w:rsidR="00D11B31" w:rsidRPr="002B5241">
              <w:rPr>
                <w:rFonts w:ascii="PT Astra Serif" w:hAnsi="PT Astra Serif" w:cs="Times New Roman"/>
              </w:rPr>
              <w:t xml:space="preserve">муниципальному </w:t>
            </w:r>
            <w:r w:rsidR="00AB3C15" w:rsidRPr="002B5241">
              <w:rPr>
                <w:rFonts w:ascii="PT Astra Serif" w:hAnsi="PT Astra Serif" w:cs="Times New Roman"/>
              </w:rPr>
              <w:t>з</w:t>
            </w:r>
            <w:r w:rsidR="003A5241" w:rsidRPr="002B5241">
              <w:rPr>
                <w:rFonts w:ascii="PT Astra Serif" w:hAnsi="PT Astra Serif" w:cs="Times New Roman"/>
              </w:rPr>
              <w:t xml:space="preserve">аказчику доступ к системе спутникового мониторинга для осуществления </w:t>
            </w:r>
            <w:proofErr w:type="gramStart"/>
            <w:r w:rsidR="003A5241" w:rsidRPr="002B5241">
              <w:rPr>
                <w:rFonts w:ascii="PT Astra Serif" w:hAnsi="PT Astra Serif" w:cs="Times New Roman"/>
              </w:rPr>
              <w:t>контроля за</w:t>
            </w:r>
            <w:proofErr w:type="gramEnd"/>
            <w:r w:rsidR="003A5241" w:rsidRPr="002B5241">
              <w:rPr>
                <w:rFonts w:ascii="PT Astra Serif" w:hAnsi="PT Astra Serif" w:cs="Times New Roman"/>
              </w:rPr>
              <w:t xml:space="preserve"> выполнением работ на весь период проведения работ. </w:t>
            </w:r>
            <w:r>
              <w:rPr>
                <w:rFonts w:ascii="PT Astra Serif" w:hAnsi="PT Astra Serif" w:cs="Times New Roman"/>
              </w:rPr>
              <w:t>Подрядчик</w:t>
            </w:r>
            <w:r w:rsidR="003A5241" w:rsidRPr="002B5241">
              <w:rPr>
                <w:rFonts w:ascii="PT Astra Serif" w:hAnsi="PT Astra Serif" w:cs="Times New Roman"/>
              </w:rPr>
              <w:t xml:space="preserve"> </w:t>
            </w:r>
            <w:r w:rsidR="00D11B31" w:rsidRPr="002B5241">
              <w:rPr>
                <w:rFonts w:ascii="PT Astra Serif" w:hAnsi="PT Astra Serif" w:cs="Times New Roman"/>
              </w:rPr>
              <w:t>обеспечивает</w:t>
            </w:r>
            <w:r w:rsidR="003A5241" w:rsidRPr="002B5241">
              <w:rPr>
                <w:rFonts w:ascii="PT Astra Serif" w:hAnsi="PT Astra Serif" w:cs="Times New Roman"/>
              </w:rPr>
              <w:t xml:space="preserve"> бесперебойное функционирование НСТ и передачу данных от него по каналам GSM/GPRS на весь период проведения работ, при неисправности НСТ - не проводить работы до момента восстановления работоспособности данной аппаратуры</w:t>
            </w:r>
          </w:p>
          <w:p w:rsidR="003A5241" w:rsidRPr="002B5241" w:rsidRDefault="00913137" w:rsidP="00E81924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4.1.8. </w:t>
            </w:r>
            <w:r w:rsidR="003A5241" w:rsidRPr="002B5241">
              <w:rPr>
                <w:rFonts w:ascii="PT Astra Serif" w:hAnsi="PT Astra Serif" w:cs="Times New Roman"/>
              </w:rPr>
              <w:t>Объектами обследования дорожного движения на стационарных постах учета являются пересечения, п</w:t>
            </w:r>
            <w:r w:rsidR="00B42E2F">
              <w:rPr>
                <w:rFonts w:ascii="PT Astra Serif" w:hAnsi="PT Astra Serif" w:cs="Times New Roman"/>
              </w:rPr>
              <w:t>римыкания и перегоны (таблица</w:t>
            </w:r>
            <w:r w:rsidR="003A5241" w:rsidRPr="002B5241">
              <w:rPr>
                <w:rFonts w:ascii="PT Astra Serif" w:hAnsi="PT Astra Serif" w:cs="Times New Roman"/>
              </w:rPr>
              <w:t xml:space="preserve"> №1 к Техническому заданию).</w:t>
            </w:r>
          </w:p>
          <w:p w:rsidR="003A5241" w:rsidRPr="002B5241" w:rsidRDefault="003A5241" w:rsidP="00E81924">
            <w:pPr>
              <w:ind w:firstLine="426"/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Обследование дорожного движения на стационарных постах учета, обработку и анализ данных обследования дорожного движения следует производить: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средствами регистрации, передачи, приема, обработки и хранения данных в автоматическом режиме имеющим сертификат соответствия требованиям действующих нормативных документов;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в течение периодов, установленных действующими нормативными правовыми актами, нормативной документаций;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в обследуемых поперечных профилях опорных участков;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суммирования отметок в формах первичного учета интенсивности и состава движения транспортных средств, интенсивности движения пешеходов;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сопоставления данных мониторинга дорожного движения с допустимыми значениями параметров дорожного движения;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расчета пропускной способности перегонов и пересечений в составе обследуемых опорных участков;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занесения результатов в таблицы отчетных данных.</w:t>
            </w:r>
          </w:p>
          <w:p w:rsidR="003A5241" w:rsidRPr="002B5241" w:rsidRDefault="003A5241" w:rsidP="00E81924">
            <w:pPr>
              <w:ind w:firstLine="426"/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Расчет значений основных параметров дорожного движения должен осуществляться в соответствии с методическими рекомендациями, утвержденными приказом Министерства транспорта Российской Федерации от 26 декабря 2018 года № 479.</w:t>
            </w:r>
          </w:p>
          <w:p w:rsidR="003A5241" w:rsidRPr="002B5241" w:rsidRDefault="00913137" w:rsidP="00E81924">
            <w:pPr>
              <w:pStyle w:val="3"/>
              <w:keepNext w:val="0"/>
              <w:numPr>
                <w:ilvl w:val="2"/>
                <w:numId w:val="0"/>
              </w:numPr>
              <w:spacing w:before="0" w:after="0"/>
              <w:contextualSpacing/>
              <w:jc w:val="both"/>
              <w:rPr>
                <w:rFonts w:ascii="PT Astra Serif" w:eastAsia="NSimSun" w:hAnsi="PT Astra Serif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eastAsia="NSimSun" w:hAnsi="PT Astra Serif" w:cs="Times New Roman"/>
                <w:b w:val="0"/>
                <w:bCs w:val="0"/>
                <w:sz w:val="24"/>
                <w:szCs w:val="24"/>
              </w:rPr>
              <w:t xml:space="preserve">4.1.9. </w:t>
            </w:r>
            <w:r w:rsidR="003A5241" w:rsidRPr="002B5241">
              <w:rPr>
                <w:rFonts w:ascii="PT Astra Serif" w:eastAsia="NSimSun" w:hAnsi="PT Astra Serif" w:cs="Times New Roman"/>
                <w:b w:val="0"/>
                <w:bCs w:val="0"/>
                <w:sz w:val="24"/>
                <w:szCs w:val="24"/>
              </w:rPr>
              <w:t>Обследование транспортно-пешеходных потоков производить путём видеофиксации транспортных потоков на записывающее устройство в течени</w:t>
            </w:r>
            <w:proofErr w:type="gramStart"/>
            <w:r w:rsidR="003A5241" w:rsidRPr="002B5241">
              <w:rPr>
                <w:rFonts w:ascii="PT Astra Serif" w:eastAsia="NSimSun" w:hAnsi="PT Astra Serif" w:cs="Times New Roman"/>
                <w:b w:val="0"/>
                <w:bCs w:val="0"/>
                <w:sz w:val="24"/>
                <w:szCs w:val="24"/>
              </w:rPr>
              <w:t>и</w:t>
            </w:r>
            <w:proofErr w:type="gramEnd"/>
            <w:r w:rsidR="003A5241" w:rsidRPr="002B5241">
              <w:rPr>
                <w:rFonts w:ascii="PT Astra Serif" w:eastAsia="NSimSun" w:hAnsi="PT Astra Serif" w:cs="Times New Roman"/>
                <w:b w:val="0"/>
                <w:bCs w:val="0"/>
                <w:sz w:val="24"/>
                <w:szCs w:val="24"/>
              </w:rPr>
              <w:t xml:space="preserve"> 24 часов (сутки)</w:t>
            </w:r>
            <w:r>
              <w:rPr>
                <w:rFonts w:ascii="PT Astra Serif" w:eastAsia="NSimSun" w:hAnsi="PT Astra Serif" w:cs="Times New Roman"/>
                <w:b w:val="0"/>
                <w:bCs w:val="0"/>
                <w:sz w:val="24"/>
                <w:szCs w:val="24"/>
              </w:rPr>
              <w:t>.</w:t>
            </w:r>
          </w:p>
          <w:p w:rsidR="003A5241" w:rsidRPr="002B5241" w:rsidRDefault="003A5241" w:rsidP="00E81924">
            <w:pPr>
              <w:ind w:firstLine="426"/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Замеры интенсивности движения транспортных, велосипедных и пешеходных потоков выполняются с выделением объемов транспортных и велосипедных потоков по каждому разрешенному маневру (прое</w:t>
            </w:r>
            <w:proofErr w:type="gramStart"/>
            <w:r w:rsidRPr="002B5241">
              <w:rPr>
                <w:rFonts w:ascii="PT Astra Serif" w:hAnsi="PT Astra Serif" w:cs="Times New Roman"/>
              </w:rPr>
              <w:t>зд в пр</w:t>
            </w:r>
            <w:proofErr w:type="gramEnd"/>
            <w:r w:rsidRPr="002B5241">
              <w:rPr>
                <w:rFonts w:ascii="PT Astra Serif" w:hAnsi="PT Astra Serif" w:cs="Times New Roman"/>
              </w:rPr>
              <w:t>ямом направлении, поворот налево, поворот направо, разворот), в разбивке по следующим видам транспорта: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Легковые автомобили и небольшие грузовики (фургоны);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Грузовики, небольшие, тяжелые грузовики, малые автобусы;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Автопоезда (тягач с прицепом или полуприцепом);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Автобусы;</w:t>
            </w:r>
          </w:p>
          <w:p w:rsidR="003A5241" w:rsidRPr="002B5241" w:rsidRDefault="003A5241" w:rsidP="00E81924">
            <w:pPr>
              <w:ind w:firstLine="426"/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Подсчет пешеходных потоков выполняется с выделением объемов пешеходных потоков по каждому пешеходному переходу (по каждому направлению).</w:t>
            </w:r>
          </w:p>
          <w:p w:rsidR="003A5241" w:rsidRPr="002B5241" w:rsidRDefault="003A5241" w:rsidP="00E81924">
            <w:pPr>
              <w:ind w:firstLine="426"/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П</w:t>
            </w:r>
            <w:r w:rsidR="00AB3C15" w:rsidRPr="002B5241">
              <w:rPr>
                <w:rFonts w:ascii="PT Astra Serif" w:hAnsi="PT Astra Serif" w:cs="Times New Roman"/>
              </w:rPr>
              <w:t xml:space="preserve">о результатам работ </w:t>
            </w:r>
            <w:r w:rsidR="00913137">
              <w:rPr>
                <w:rFonts w:ascii="PT Astra Serif" w:hAnsi="PT Astra Serif" w:cs="Times New Roman"/>
              </w:rPr>
              <w:t>Подрядчик</w:t>
            </w:r>
            <w:r w:rsidR="00AB3C15" w:rsidRPr="002B5241">
              <w:rPr>
                <w:rFonts w:ascii="PT Astra Serif" w:hAnsi="PT Astra Serif" w:cs="Times New Roman"/>
              </w:rPr>
              <w:t xml:space="preserve"> составляет ситуационную схему</w:t>
            </w:r>
            <w:r w:rsidRPr="002B5241">
              <w:rPr>
                <w:rFonts w:ascii="PT Astra Serif" w:hAnsi="PT Astra Serif" w:cs="Times New Roman"/>
              </w:rPr>
              <w:t xml:space="preserve"> пункта учета транспорта, на </w:t>
            </w:r>
            <w:proofErr w:type="gramStart"/>
            <w:r w:rsidRPr="002B5241">
              <w:rPr>
                <w:rFonts w:ascii="PT Astra Serif" w:hAnsi="PT Astra Serif" w:cs="Times New Roman"/>
              </w:rPr>
              <w:t>которой</w:t>
            </w:r>
            <w:proofErr w:type="gramEnd"/>
            <w:r w:rsidRPr="002B5241">
              <w:rPr>
                <w:rFonts w:ascii="PT Astra Serif" w:hAnsi="PT Astra Serif" w:cs="Times New Roman"/>
              </w:rPr>
              <w:t xml:space="preserve"> отображается: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-схематическое изображение обследуемого узла;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-наименование автомобильных дорог;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-количество полос для движения автотранспорта (в том числе, на местном уширении у перекрестка, при наличии);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-наличие выделенной полосы для движения нерельсового пассажирского транспорта;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-наличие выделенной полосы для движения велосипедистов (велодорожек);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-расположение пешеходных переходов;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сведения о действующих на период выполнения натурного обследования режимах светофорного регулирования;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расположение оборудования для видеосъемки и направление съемки.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кол-во велосипедистов, проезжающих на перекрестке по каждому разрешенному маневру, в том числе по пешеходным переходам;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- кол-во пешеходов, осуществляющих движение по пешеходным переходам </w:t>
            </w:r>
            <w:r w:rsidRPr="002B5241">
              <w:rPr>
                <w:rFonts w:ascii="PT Astra Serif" w:hAnsi="PT Astra Serif" w:cs="Times New Roman"/>
              </w:rPr>
              <w:lastRenderedPageBreak/>
              <w:t>по направлениям.</w:t>
            </w:r>
          </w:p>
          <w:p w:rsidR="003A5241" w:rsidRPr="002B5241" w:rsidRDefault="003A5241" w:rsidP="00E81924">
            <w:pPr>
              <w:ind w:firstLine="426"/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Видеосъемка должна производиться при условиях отсутствия дорожно-транспортных происшествий и корректной работы объектов светофорного регулирования. В случае возникновения непредвиденных ситуаций </w:t>
            </w:r>
            <w:r w:rsidR="00913137">
              <w:rPr>
                <w:rFonts w:ascii="PT Astra Serif" w:hAnsi="PT Astra Serif" w:cs="Times New Roman"/>
              </w:rPr>
              <w:t>Подрядчик</w:t>
            </w:r>
            <w:r w:rsidRPr="002B5241">
              <w:rPr>
                <w:rFonts w:ascii="PT Astra Serif" w:hAnsi="PT Astra Serif" w:cs="Times New Roman"/>
              </w:rPr>
              <w:t xml:space="preserve"> осуществляет повторное обследование элемента ДС в другой день.</w:t>
            </w:r>
          </w:p>
          <w:p w:rsidR="003A5241" w:rsidRPr="002B5241" w:rsidRDefault="003A5241" w:rsidP="00E81924">
            <w:pPr>
              <w:ind w:firstLine="426"/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В целях минимизации погрешности обработки замеров качество предоставляемых </w:t>
            </w:r>
            <w:r w:rsidR="00E81924">
              <w:rPr>
                <w:rFonts w:ascii="PT Astra Serif" w:hAnsi="PT Astra Serif" w:cs="Times New Roman"/>
              </w:rPr>
              <w:t>Подрядчиком</w:t>
            </w:r>
            <w:r w:rsidRPr="002B5241">
              <w:rPr>
                <w:rFonts w:ascii="PT Astra Serif" w:hAnsi="PT Astra Serif" w:cs="Times New Roman"/>
              </w:rPr>
              <w:t xml:space="preserve"> видеоматериалов должно соответствовать следующим характеристикам: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качество видеоматериалов: формат HD;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частота кадров: не менее 30 кадров в секунду;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наличие режима ночной видеосъемки;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отсутствие бликов и видимых помех (столбов, рекламных щитов, дорожных знаков, и других объектов, перерывающих видимость транспортных потоков);</w:t>
            </w:r>
          </w:p>
          <w:p w:rsidR="003A5241" w:rsidRPr="002B5241" w:rsidRDefault="003A5241" w:rsidP="00753957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-съемка должна осуществляться с высоты не менее трёх метров.</w:t>
            </w:r>
          </w:p>
          <w:p w:rsidR="003A5241" w:rsidRPr="002B5241" w:rsidRDefault="003A5241" w:rsidP="00E81924">
            <w:pPr>
              <w:ind w:firstLine="426"/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Допустимая погрешность обработки замеров для каждого класса транспортных средств, пешеходов и велосипедистов не должна превышать 2 % с уровнем доверия 95% по отношению к данным видеорегистрации по каждому разрешенному маневру в течение любого 15-ти минутного интервала, а также в течение всего периода обследования.</w:t>
            </w:r>
          </w:p>
        </w:tc>
      </w:tr>
      <w:tr w:rsidR="0023043B" w:rsidRPr="002B5241" w:rsidTr="003A5241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43B" w:rsidRPr="002B5241" w:rsidRDefault="00E81924" w:rsidP="002B5241">
            <w:pPr>
              <w:tabs>
                <w:tab w:val="left" w:pos="708"/>
                <w:tab w:val="left" w:pos="7230"/>
              </w:tabs>
              <w:textAlignment w:val="baseline"/>
              <w:rPr>
                <w:rFonts w:ascii="PT Astra Serif" w:eastAsia="Lucida Sans Unicode" w:hAnsi="PT Astra Serif" w:cs="Times New Roman"/>
                <w:b/>
                <w:lang w:eastAsia="hi-IN"/>
              </w:rPr>
            </w:pPr>
            <w:r>
              <w:rPr>
                <w:rFonts w:ascii="PT Astra Serif" w:eastAsia="Lucida Sans Unicode" w:hAnsi="PT Astra Serif" w:cs="Times New Roman"/>
                <w:b/>
                <w:lang w:eastAsia="hi-IN"/>
              </w:rPr>
              <w:lastRenderedPageBreak/>
              <w:t>5</w:t>
            </w:r>
            <w:r w:rsidR="0023043B" w:rsidRPr="002B5241">
              <w:rPr>
                <w:rFonts w:ascii="PT Astra Serif" w:eastAsia="Lucida Sans Unicode" w:hAnsi="PT Astra Serif" w:cs="Times New Roman"/>
                <w:b/>
                <w:lang w:eastAsia="hi-IN"/>
              </w:rPr>
              <w:t xml:space="preserve">. Вид работ </w:t>
            </w:r>
            <w:r w:rsidR="004603E2" w:rsidRPr="002B5241">
              <w:rPr>
                <w:rFonts w:ascii="PT Astra Serif" w:eastAsia="Lucida Sans Unicode" w:hAnsi="PT Astra Serif" w:cs="Times New Roman"/>
                <w:b/>
                <w:lang w:eastAsia="hi-IN"/>
              </w:rPr>
              <w:t>№</w:t>
            </w:r>
            <w:r w:rsidR="0023043B" w:rsidRPr="002B5241">
              <w:rPr>
                <w:rFonts w:ascii="PT Astra Serif" w:eastAsia="Lucida Sans Unicode" w:hAnsi="PT Astra Serif" w:cs="Times New Roman"/>
                <w:b/>
                <w:lang w:eastAsia="hi-IN"/>
              </w:rPr>
              <w:t>2</w:t>
            </w:r>
          </w:p>
        </w:tc>
        <w:tc>
          <w:tcPr>
            <w:tcW w:w="80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43B" w:rsidRPr="002B5241" w:rsidRDefault="00A11A67" w:rsidP="002B5241">
            <w:pPr>
              <w:tabs>
                <w:tab w:val="left" w:pos="708"/>
                <w:tab w:val="left" w:pos="7230"/>
              </w:tabs>
              <w:textAlignment w:val="baseline"/>
              <w:rPr>
                <w:rFonts w:ascii="PT Astra Serif" w:eastAsia="SimSun" w:hAnsi="PT Astra Serif" w:cs="Times New Roman"/>
                <w:b/>
                <w:bCs/>
              </w:rPr>
            </w:pPr>
            <w:r w:rsidRPr="002B5241">
              <w:rPr>
                <w:rFonts w:ascii="PT Astra Serif" w:eastAsia="SimSun" w:hAnsi="PT Astra Serif" w:cs="Times New Roman"/>
                <w:b/>
                <w:bCs/>
              </w:rPr>
              <w:t>Инструментальная</w:t>
            </w:r>
            <w:r w:rsidR="002B5241">
              <w:rPr>
                <w:rFonts w:ascii="PT Astra Serif" w:eastAsia="SimSun" w:hAnsi="PT Astra Serif" w:cs="Times New Roman"/>
                <w:b/>
                <w:bCs/>
              </w:rPr>
              <w:t xml:space="preserve"> </w:t>
            </w:r>
            <w:r w:rsidR="00A17F9D">
              <w:rPr>
                <w:rFonts w:ascii="PT Astra Serif" w:eastAsia="SimSun" w:hAnsi="PT Astra Serif" w:cs="Times New Roman"/>
                <w:b/>
                <w:bCs/>
              </w:rPr>
              <w:t>(первичная)</w:t>
            </w:r>
            <w:r w:rsidR="00375A2A" w:rsidRPr="002B5241">
              <w:rPr>
                <w:rFonts w:ascii="PT Astra Serif" w:eastAsia="SimSun" w:hAnsi="PT Astra Serif" w:cs="Times New Roman"/>
                <w:b/>
                <w:bCs/>
              </w:rPr>
              <w:t xml:space="preserve"> </w:t>
            </w:r>
            <w:r w:rsidRPr="002B5241">
              <w:rPr>
                <w:rFonts w:ascii="PT Astra Serif" w:eastAsia="SimSun" w:hAnsi="PT Astra Serif" w:cs="Times New Roman"/>
                <w:b/>
                <w:bCs/>
              </w:rPr>
              <w:t>д</w:t>
            </w:r>
            <w:r w:rsidR="0023043B" w:rsidRPr="002B5241">
              <w:rPr>
                <w:rFonts w:ascii="PT Astra Serif" w:eastAsia="SimSun" w:hAnsi="PT Astra Serif" w:cs="Times New Roman"/>
                <w:b/>
                <w:bCs/>
              </w:rPr>
              <w:t>иагностика автомобильных дорог</w:t>
            </w:r>
          </w:p>
        </w:tc>
      </w:tr>
    </w:tbl>
    <w:p w:rsidR="00B16996" w:rsidRPr="002B5241" w:rsidRDefault="00B16996" w:rsidP="002B5241">
      <w:pPr>
        <w:rPr>
          <w:rFonts w:hint="eastAsia"/>
          <w:vanish/>
        </w:rPr>
      </w:pPr>
    </w:p>
    <w:tbl>
      <w:tblPr>
        <w:tblW w:w="108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235"/>
        <w:gridCol w:w="2692"/>
        <w:gridCol w:w="5387"/>
        <w:gridCol w:w="46"/>
      </w:tblGrid>
      <w:tr w:rsidR="004058E0" w:rsidRPr="002B5241" w:rsidTr="00753957">
        <w:trPr>
          <w:trHeight w:val="243"/>
        </w:trPr>
        <w:tc>
          <w:tcPr>
            <w:tcW w:w="2694" w:type="dxa"/>
            <w:gridSpan w:val="2"/>
            <w:shd w:val="clear" w:color="auto" w:fill="auto"/>
          </w:tcPr>
          <w:p w:rsidR="004058E0" w:rsidRPr="002B5241" w:rsidRDefault="00E81924" w:rsidP="002B524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  <w:r w:rsidR="00375A2A" w:rsidRPr="002B5241">
              <w:rPr>
                <w:rFonts w:ascii="PT Astra Serif" w:hAnsi="PT Astra Serif" w:cs="Times New Roman"/>
              </w:rPr>
              <w:t>.1</w:t>
            </w:r>
            <w:r w:rsidR="00A83475" w:rsidRPr="002B5241">
              <w:rPr>
                <w:rFonts w:ascii="PT Astra Serif" w:hAnsi="PT Astra Serif" w:cs="Times New Roman"/>
              </w:rPr>
              <w:t xml:space="preserve"> Общие требования к выполнению работ</w:t>
            </w:r>
          </w:p>
        </w:tc>
        <w:tc>
          <w:tcPr>
            <w:tcW w:w="8125" w:type="dxa"/>
            <w:gridSpan w:val="3"/>
            <w:shd w:val="clear" w:color="auto" w:fill="auto"/>
          </w:tcPr>
          <w:p w:rsidR="004058E0" w:rsidRPr="002B5241" w:rsidRDefault="00A83475" w:rsidP="00E81924">
            <w:pPr>
              <w:jc w:val="both"/>
              <w:rPr>
                <w:rFonts w:ascii="PT Astra Serif" w:hAnsi="PT Astra Serif" w:cs="Times New Roman"/>
              </w:rPr>
            </w:pPr>
            <w:proofErr w:type="gramStart"/>
            <w:r w:rsidRPr="002B5241">
              <w:rPr>
                <w:rFonts w:ascii="PT Astra Serif" w:hAnsi="PT Astra Serif" w:cs="Times New Roman"/>
              </w:rPr>
              <w:t>К выполнению работ по оценке технического состояния автомобильных дорог допускаются средства измерений утвержденного типа, прошедшие поверку в соответствии с законодательством об обеспечении единства измерений (Федеральный закон № 102-ФЗ от 26.06.2008 «Об обеспечении единства измерений» (ст. 5 п. 1, ст. 9 п. 1), допущенные к применению на территории РФ, внесённые в Государственный реестр средств измерений, имеющие свидетельства о поверке, выданные в установленном</w:t>
            </w:r>
            <w:proofErr w:type="gramEnd"/>
            <w:r w:rsidRPr="002B5241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2B5241">
              <w:rPr>
                <w:rFonts w:ascii="PT Astra Serif" w:hAnsi="PT Astra Serif" w:cs="Times New Roman"/>
              </w:rPr>
              <w:t>порядке</w:t>
            </w:r>
            <w:proofErr w:type="gramEnd"/>
            <w:r w:rsidRPr="002B5241">
              <w:rPr>
                <w:rFonts w:ascii="PT Astra Serif" w:hAnsi="PT Astra Serif" w:cs="Times New Roman"/>
              </w:rPr>
              <w:t>, а их метрологические и технические характеристики соответствуют действующим на них нормативным документам.</w:t>
            </w:r>
          </w:p>
        </w:tc>
      </w:tr>
      <w:tr w:rsidR="004058E0" w:rsidRPr="002B5241" w:rsidTr="00753957">
        <w:trPr>
          <w:trHeight w:val="218"/>
        </w:trPr>
        <w:tc>
          <w:tcPr>
            <w:tcW w:w="2694" w:type="dxa"/>
            <w:gridSpan w:val="2"/>
            <w:shd w:val="clear" w:color="auto" w:fill="auto"/>
          </w:tcPr>
          <w:p w:rsidR="004058E0" w:rsidRPr="002B5241" w:rsidRDefault="00E81924" w:rsidP="002B524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  <w:r w:rsidR="00375A2A" w:rsidRPr="002B5241">
              <w:rPr>
                <w:rFonts w:ascii="PT Astra Serif" w:hAnsi="PT Astra Serif" w:cs="Times New Roman"/>
              </w:rPr>
              <w:t>.2</w:t>
            </w:r>
            <w:r w:rsidR="00DC05AB" w:rsidRPr="002B5241">
              <w:rPr>
                <w:rFonts w:ascii="PT Astra Serif" w:hAnsi="PT Astra Serif" w:cs="Times New Roman"/>
              </w:rPr>
              <w:t xml:space="preserve"> Порядок в</w:t>
            </w:r>
            <w:r w:rsidR="00CC6B41" w:rsidRPr="002B5241">
              <w:rPr>
                <w:rFonts w:ascii="PT Astra Serif" w:hAnsi="PT Astra Serif" w:cs="Times New Roman"/>
              </w:rPr>
              <w:t xml:space="preserve">ыполнения работ </w:t>
            </w:r>
          </w:p>
        </w:tc>
        <w:tc>
          <w:tcPr>
            <w:tcW w:w="8125" w:type="dxa"/>
            <w:gridSpan w:val="3"/>
            <w:shd w:val="clear" w:color="auto" w:fill="auto"/>
          </w:tcPr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Измерение протяженности автомобильных дорог должно производиться с учетом начальной и конечной точек с использованием спутниковой навигационной системы.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В результате обследований должно создаваться непрерывное видео маршрута обследуемых дорог. Видеосъёмку автомобильных дорог осуществлять в светлое время суток. Для получения объективной информации о дорожной ситуации необходимо выполнить бесшовную сферическую видеосъемку с углом захвата 360º на всей протяженности автомобильных дорог с разрешением камеры не ниже 5504x2752 точек, 16 Мп. Для дорог c шириной проезжей части не более 10 м достаточно выполнять один видеопроезд. </w:t>
            </w:r>
            <w:proofErr w:type="gramStart"/>
            <w:r w:rsidRPr="002B5241">
              <w:rPr>
                <w:rFonts w:ascii="PT Astra Serif" w:hAnsi="PT Astra Serif" w:cs="Times New Roman"/>
              </w:rPr>
              <w:t xml:space="preserve">Для дорог с шириной проезжей части более 10 м необходимо выполнять проезд, как в прямом, так и в обратном направлениях. </w:t>
            </w:r>
            <w:proofErr w:type="gramEnd"/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Определение географических координат, плана, уклона, поперечного профиля, видимости в продольном профиле и других геометрических характеристик автомобильных дорог должно выполняться при проезде передвижной дорожной лаборатории при помощи модуля GPS, мобильной инерциальной навигационной системы и датчика хода движения.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Произвести геометрические замеры проезжей части. Ширина основной укрепленной поверхности покрытия автомобильной дороги измеряется перпендикулярно к оси автомобильной дороги от кромки до кромки, ширина проезжей части измеряется перпендикулярно оси автомобильной дороги. 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В процессе обследования автомобильных дорог определяются: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lastRenderedPageBreak/>
              <w:t>1)</w:t>
            </w:r>
            <w:r w:rsidRPr="002B5241">
              <w:rPr>
                <w:rFonts w:ascii="PT Astra Serif" w:hAnsi="PT Astra Serif" w:cs="Times New Roman"/>
              </w:rPr>
              <w:tab/>
              <w:t>постоянные параметры и характеристики автомобильной дороги (далее технический уровень автомобильной дороги):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ширина проезжей части и земляного полотна;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длины прямых, величины углов поворотов в плане трассы и величины их радиусов;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- протяженность подъемов и спусков; 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продольный и поперечный уклоны;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габариты искусственных дорожных сооружений;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 - состояние элементов обустройства дороги и технических средств организации дорожного движения;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2)</w:t>
            </w:r>
            <w:r w:rsidRPr="002B5241">
              <w:rPr>
                <w:rFonts w:ascii="PT Astra Serif" w:hAnsi="PT Astra Serif" w:cs="Times New Roman"/>
              </w:rPr>
              <w:tab/>
      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- продольная ровность и глубина колеи дорожного покрытия; 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- сцепные свойства дорожного покрытия и состояние обочин; 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прочность дорожной одежды;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вид повреждений проезжей части;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среднегодовая суточная интенсивность движения и состав транспортного потока;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- способность дороги пропускать транспортные средства с допустимыми для движения осевыми нагрузками;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- произвести оценку дорожных знаков на соответствие нормам по коэффициенту световозвращения при помощи ретрорефлектометра по ГОСТ 32946-2014. Также произвести оценку существующей разметки дороги по коэффициенту световозвращения по ГОСТ </w:t>
            </w:r>
            <w:proofErr w:type="gramStart"/>
            <w:r w:rsidRPr="002B5241">
              <w:rPr>
                <w:rFonts w:ascii="PT Astra Serif" w:hAnsi="PT Astra Serif" w:cs="Times New Roman"/>
              </w:rPr>
              <w:t>Р</w:t>
            </w:r>
            <w:proofErr w:type="gramEnd"/>
            <w:r w:rsidRPr="002B5241">
              <w:rPr>
                <w:rFonts w:ascii="PT Astra Serif" w:hAnsi="PT Astra Serif" w:cs="Times New Roman"/>
              </w:rPr>
              <w:t xml:space="preserve"> 54809-2011. Отражается информация в техническом отчете с предоставлением действующего свидетельства о поверке ретрорефлектометра.</w:t>
            </w:r>
          </w:p>
          <w:p w:rsidR="00DC05AB" w:rsidRPr="002B5241" w:rsidRDefault="002227CA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   </w:t>
            </w:r>
            <w:r w:rsidR="00DC05AB" w:rsidRPr="002B5241">
              <w:rPr>
                <w:rFonts w:ascii="PT Astra Serif" w:hAnsi="PT Astra Serif" w:cs="Times New Roman"/>
              </w:rPr>
              <w:t xml:space="preserve">Оценка состояния покрытия проезжей части дороги. 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 xml:space="preserve">   Измерение продольной ровности дорожного покрытия.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Продольную ровность проезжей части дорог и улиц определяют инструментально при однократном проезде передвижной дорожной лаборатории по каждой дороге или улице в прямом и обратном направлении. Измерения следует проводить профилометром в соответствии с ГОСТ 33101-2014. По результатам измерений вычисляют международный показатель ровности – IRI.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На многополосных дорогах и улицах продольную ровность определить по крайней правой полосе движения. Показатели ровности на участках переездов через железнодорожные и трамвайные пути, а также искусственные неровности, при оценке ровности проезжей части обследуемого участка дороги не учитывать.</w:t>
            </w:r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proofErr w:type="gramStart"/>
            <w:r w:rsidRPr="002B5241">
              <w:rPr>
                <w:rFonts w:ascii="PT Astra Serif" w:hAnsi="PT Astra Serif" w:cs="Times New Roman"/>
              </w:rPr>
              <w:t>Оценка продольной ровности покрытия проезжей части не выполняется на покрытиях переходного и низшего типов (п. 5.2.2.6.</w:t>
            </w:r>
            <w:proofErr w:type="gramEnd"/>
            <w:r w:rsidRPr="002B5241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2B5241">
              <w:rPr>
                <w:rFonts w:ascii="PT Astra Serif" w:hAnsi="PT Astra Serif" w:cs="Times New Roman"/>
              </w:rPr>
              <w:t>ОДМ-218-4.039- 2018).</w:t>
            </w:r>
            <w:proofErr w:type="gramEnd"/>
          </w:p>
          <w:p w:rsidR="00DC05AB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По результатам диагностики определяют долю протяженности дорожной сети, соответствующей нормативным требованиям к транспортно-эксплуатационному состоянию объектов улично-дорожной сети.</w:t>
            </w:r>
          </w:p>
          <w:p w:rsidR="00DC05AB" w:rsidRPr="002B5241" w:rsidRDefault="00753957" w:rsidP="002B5241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="00DC05AB" w:rsidRPr="002B5241">
              <w:rPr>
                <w:rFonts w:ascii="PT Astra Serif" w:hAnsi="PT Astra Serif" w:cs="Times New Roman"/>
              </w:rPr>
              <w:t>Регистрация повреждений дорожного покрытия.</w:t>
            </w:r>
          </w:p>
          <w:p w:rsidR="004058E0" w:rsidRPr="002B5241" w:rsidRDefault="00DC05AB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hAnsi="PT Astra Serif" w:cs="Times New Roman"/>
              </w:rPr>
              <w:t>Повреждения фиксировать по всей ширине проезжей части в прямом и обратном направлении.</w:t>
            </w:r>
          </w:p>
        </w:tc>
      </w:tr>
      <w:tr w:rsidR="002C1786" w:rsidRPr="002B5241" w:rsidTr="00753957">
        <w:trPr>
          <w:trHeight w:val="243"/>
        </w:trPr>
        <w:tc>
          <w:tcPr>
            <w:tcW w:w="2694" w:type="dxa"/>
            <w:gridSpan w:val="2"/>
            <w:shd w:val="clear" w:color="auto" w:fill="auto"/>
          </w:tcPr>
          <w:p w:rsidR="002C1786" w:rsidRPr="002B5241" w:rsidRDefault="00E81924" w:rsidP="002B524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5</w:t>
            </w:r>
            <w:r w:rsidR="002C1786" w:rsidRPr="002B5241">
              <w:rPr>
                <w:rFonts w:ascii="PT Astra Serif" w:hAnsi="PT Astra Serif" w:cs="Times New Roman"/>
              </w:rPr>
              <w:t>.</w:t>
            </w:r>
            <w:r w:rsidR="00375A2A" w:rsidRPr="002B5241">
              <w:rPr>
                <w:rFonts w:ascii="PT Astra Serif" w:hAnsi="PT Astra Serif" w:cs="Times New Roman"/>
              </w:rPr>
              <w:t>3</w:t>
            </w:r>
            <w:r w:rsidR="002C1786" w:rsidRPr="002B5241">
              <w:rPr>
                <w:rFonts w:ascii="PT Astra Serif" w:hAnsi="PT Astra Serif" w:cs="Times New Roman"/>
              </w:rPr>
              <w:t xml:space="preserve"> Перечень автомобильных дорог</w:t>
            </w:r>
          </w:p>
        </w:tc>
        <w:tc>
          <w:tcPr>
            <w:tcW w:w="8125" w:type="dxa"/>
            <w:gridSpan w:val="3"/>
            <w:shd w:val="clear" w:color="auto" w:fill="auto"/>
          </w:tcPr>
          <w:p w:rsidR="002C1786" w:rsidRPr="002B5241" w:rsidRDefault="00B42E2F" w:rsidP="002B524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Таблица</w:t>
            </w:r>
            <w:r w:rsidR="002C1786" w:rsidRPr="002B5241">
              <w:rPr>
                <w:rFonts w:ascii="PT Astra Serif" w:hAnsi="PT Astra Serif" w:cs="Times New Roman"/>
              </w:rPr>
              <w:t xml:space="preserve"> №2 к Техническому заданию</w:t>
            </w:r>
          </w:p>
        </w:tc>
      </w:tr>
      <w:tr w:rsidR="00A91292" w:rsidRPr="002B5241" w:rsidTr="00753957">
        <w:trPr>
          <w:trHeight w:val="243"/>
        </w:trPr>
        <w:tc>
          <w:tcPr>
            <w:tcW w:w="2694" w:type="dxa"/>
            <w:gridSpan w:val="2"/>
            <w:shd w:val="clear" w:color="auto" w:fill="auto"/>
          </w:tcPr>
          <w:p w:rsidR="00A91292" w:rsidRPr="002B5241" w:rsidRDefault="00E81924" w:rsidP="002B524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5</w:t>
            </w:r>
            <w:r w:rsidR="0023043B" w:rsidRPr="002B5241">
              <w:rPr>
                <w:rFonts w:ascii="PT Astra Serif" w:hAnsi="PT Astra Serif" w:cs="Times New Roman"/>
              </w:rPr>
              <w:t>.</w:t>
            </w:r>
            <w:r w:rsidR="00375A2A" w:rsidRPr="002B5241">
              <w:rPr>
                <w:rFonts w:ascii="PT Astra Serif" w:hAnsi="PT Astra Serif" w:cs="Times New Roman"/>
              </w:rPr>
              <w:t>4</w:t>
            </w:r>
            <w:r w:rsidR="00A91292" w:rsidRPr="002B5241">
              <w:rPr>
                <w:rFonts w:ascii="PT Astra Serif" w:hAnsi="PT Astra Serif" w:cs="Times New Roman"/>
              </w:rPr>
              <w:t xml:space="preserve"> </w:t>
            </w:r>
            <w:r w:rsidR="004F0FB0" w:rsidRPr="002B5241">
              <w:rPr>
                <w:rFonts w:ascii="PT Astra Serif" w:hAnsi="PT Astra Serif"/>
              </w:rPr>
              <w:t>Требования к оформлению и сдаче документации</w:t>
            </w:r>
          </w:p>
        </w:tc>
        <w:tc>
          <w:tcPr>
            <w:tcW w:w="8125" w:type="dxa"/>
            <w:gridSpan w:val="3"/>
            <w:shd w:val="clear" w:color="auto" w:fill="auto"/>
          </w:tcPr>
          <w:p w:rsidR="004F0FB0" w:rsidRPr="002B5241" w:rsidRDefault="00E81924" w:rsidP="002B5241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eastAsia="SimSun" w:hAnsi="PT Astra Serif" w:cs="Times New Roman"/>
              </w:rPr>
              <w:t>5.4.1.</w:t>
            </w:r>
            <w:r w:rsidR="004F0FB0" w:rsidRPr="002B5241">
              <w:rPr>
                <w:rFonts w:ascii="PT Astra Serif" w:eastAsia="SimSun" w:hAnsi="PT Astra Serif" w:cs="Times New Roman"/>
              </w:rPr>
              <w:t xml:space="preserve"> Отчет по оценке технического состояния автомобильных дорог по каждому обследованному объекту на  бумажном носителе формата А</w:t>
            </w:r>
            <w:proofErr w:type="gramStart"/>
            <w:r w:rsidR="004F0FB0" w:rsidRPr="002B5241">
              <w:rPr>
                <w:rFonts w:ascii="PT Astra Serif" w:eastAsia="SimSun" w:hAnsi="PT Astra Serif" w:cs="Times New Roman"/>
              </w:rPr>
              <w:t>4</w:t>
            </w:r>
            <w:proofErr w:type="gramEnd"/>
            <w:r w:rsidR="004F0FB0" w:rsidRPr="002B5241">
              <w:rPr>
                <w:rFonts w:ascii="PT Astra Serif" w:eastAsia="SimSun" w:hAnsi="PT Astra Serif" w:cs="Times New Roman"/>
              </w:rPr>
              <w:t xml:space="preserve"> в цветном изображении в 3-х экземплярах в мягком переплете и в электронном виде </w:t>
            </w:r>
            <w:r w:rsidR="008E1E60" w:rsidRPr="002B5241">
              <w:rPr>
                <w:rFonts w:ascii="PT Astra Serif" w:hAnsi="PT Astra Serif"/>
              </w:rPr>
              <w:t xml:space="preserve">в формате (ворд, </w:t>
            </w:r>
            <w:r w:rsidR="008E1E60" w:rsidRPr="002B5241">
              <w:rPr>
                <w:rFonts w:ascii="PT Astra Serif" w:hAnsi="PT Astra Serif"/>
                <w:lang w:val="en-US"/>
              </w:rPr>
              <w:t>PDF</w:t>
            </w:r>
            <w:r w:rsidR="008E1E60" w:rsidRPr="002B5241">
              <w:rPr>
                <w:rFonts w:ascii="PT Astra Serif" w:hAnsi="PT Astra Serif"/>
              </w:rPr>
              <w:t>) на USB-флеш-накопителе или CD-диске</w:t>
            </w:r>
            <w:r w:rsidR="008E1E60" w:rsidRPr="002B5241">
              <w:rPr>
                <w:rFonts w:ascii="PT Astra Serif" w:eastAsia="SimSun" w:hAnsi="PT Astra Serif" w:cs="Times New Roman"/>
              </w:rPr>
              <w:t xml:space="preserve"> </w:t>
            </w:r>
            <w:r w:rsidR="004F0FB0" w:rsidRPr="002B5241">
              <w:rPr>
                <w:rFonts w:ascii="PT Astra Serif" w:eastAsia="SimSun" w:hAnsi="PT Astra Serif" w:cs="Times New Roman"/>
              </w:rPr>
              <w:t>(структурированный каталог), содержащий таблицы сформированные в соответствии с приказом Министерства транспорта Российской Федерации от 18 апреля 2019 года № 114 «Об утверждении Порядка мониторинга дорожного движения» на бумажном носителе и в электронном виде в формате, допускающем редактирование (MS Ex</w:t>
            </w:r>
            <w:proofErr w:type="gramStart"/>
            <w:r w:rsidR="004F0FB0" w:rsidRPr="002B5241">
              <w:rPr>
                <w:rFonts w:ascii="PT Astra Serif" w:eastAsia="SimSun" w:hAnsi="PT Astra Serif" w:cs="Times New Roman"/>
              </w:rPr>
              <w:t>с</w:t>
            </w:r>
            <w:proofErr w:type="gramEnd"/>
            <w:r w:rsidR="004F0FB0" w:rsidRPr="002B5241">
              <w:rPr>
                <w:rFonts w:ascii="PT Astra Serif" w:eastAsia="SimSun" w:hAnsi="PT Astra Serif" w:cs="Times New Roman"/>
              </w:rPr>
              <w:t xml:space="preserve">el) (бумажный вариант подписывается ответственным лицом </w:t>
            </w:r>
            <w:r w:rsidR="00753957">
              <w:rPr>
                <w:rFonts w:ascii="PT Astra Serif" w:eastAsia="SimSun" w:hAnsi="PT Astra Serif" w:cs="Times New Roman"/>
              </w:rPr>
              <w:t>Подрядчика</w:t>
            </w:r>
            <w:r w:rsidR="004F0FB0" w:rsidRPr="002B5241">
              <w:rPr>
                <w:rFonts w:ascii="PT Astra Serif" w:eastAsia="SimSun" w:hAnsi="PT Astra Serif" w:cs="Times New Roman"/>
              </w:rPr>
              <w:t>, скрепляется печатью):</w:t>
            </w:r>
          </w:p>
          <w:p w:rsidR="004F0FB0" w:rsidRPr="002B5241" w:rsidRDefault="004F0FB0" w:rsidP="002B5241">
            <w:pPr>
              <w:tabs>
                <w:tab w:val="left" w:pos="708"/>
                <w:tab w:val="left" w:pos="7230"/>
              </w:tabs>
              <w:jc w:val="both"/>
              <w:textAlignment w:val="baseline"/>
              <w:rPr>
                <w:rFonts w:ascii="PT Astra Serif" w:eastAsia="SimSun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 xml:space="preserve">1.1. </w:t>
            </w:r>
            <w:r w:rsidRPr="002B5241">
              <w:rPr>
                <w:rFonts w:ascii="PT Astra Serif" w:eastAsia="SimSun" w:hAnsi="PT Astra Serif" w:cs="Times New Roman"/>
                <w:b/>
                <w:bCs/>
              </w:rPr>
              <w:t>Таблица №1</w:t>
            </w:r>
            <w:r w:rsidRPr="002B5241">
              <w:rPr>
                <w:rFonts w:ascii="PT Astra Serif" w:eastAsia="SimSun" w:hAnsi="PT Astra Serif" w:cs="Times New Roman"/>
              </w:rPr>
              <w:t xml:space="preserve"> Передачи отчетных данных обследования интенсивности движения транспортных средств на пересечении, с применением стационарных постов учёта движения (на пересечении, по направлениям движения, в течение суток), </w:t>
            </w:r>
            <w:r w:rsidRPr="002B5241">
              <w:rPr>
                <w:rFonts w:ascii="PT Astra Serif" w:eastAsia="SimSun" w:hAnsi="PT Astra Serif" w:cs="Times New Roman"/>
                <w:b/>
                <w:bCs/>
              </w:rPr>
              <w:t>Приложение № 1</w:t>
            </w:r>
            <w:r w:rsidRPr="002B5241">
              <w:rPr>
                <w:rFonts w:ascii="PT Astra Serif" w:eastAsia="SimSun" w:hAnsi="PT Astra Serif" w:cs="Times New Roman"/>
              </w:rPr>
              <w:t xml:space="preserve"> к Порядку мониторинга дорожного движения;</w:t>
            </w:r>
          </w:p>
          <w:p w:rsidR="004F0FB0" w:rsidRPr="002B5241" w:rsidRDefault="004F0FB0" w:rsidP="002B5241">
            <w:pPr>
              <w:tabs>
                <w:tab w:val="left" w:pos="708"/>
                <w:tab w:val="left" w:pos="7230"/>
              </w:tabs>
              <w:jc w:val="both"/>
              <w:textAlignment w:val="baseline"/>
              <w:rPr>
                <w:rFonts w:ascii="PT Astra Serif" w:eastAsia="SimSun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 xml:space="preserve">1.2. </w:t>
            </w:r>
            <w:r w:rsidRPr="002B5241">
              <w:rPr>
                <w:rFonts w:ascii="PT Astra Serif" w:eastAsia="SimSun" w:hAnsi="PT Astra Serif" w:cs="Times New Roman"/>
                <w:b/>
                <w:bCs/>
              </w:rPr>
              <w:t>Таблица № 3</w:t>
            </w:r>
            <w:r w:rsidRPr="002B5241">
              <w:rPr>
                <w:rFonts w:ascii="PT Astra Serif" w:eastAsia="SimSun" w:hAnsi="PT Astra Serif" w:cs="Times New Roman"/>
              </w:rPr>
              <w:t xml:space="preserve"> передачи отчетных данных обследования интенсивности и состава движения транспортных сре</w:t>
            </w:r>
            <w:proofErr w:type="gramStart"/>
            <w:r w:rsidRPr="002B5241">
              <w:rPr>
                <w:rFonts w:ascii="PT Astra Serif" w:eastAsia="SimSun" w:hAnsi="PT Astra Serif" w:cs="Times New Roman"/>
              </w:rPr>
              <w:t>дств в п</w:t>
            </w:r>
            <w:proofErr w:type="gramEnd"/>
            <w:r w:rsidRPr="002B5241">
              <w:rPr>
                <w:rFonts w:ascii="PT Astra Serif" w:eastAsia="SimSun" w:hAnsi="PT Astra Serif" w:cs="Times New Roman"/>
              </w:rPr>
              <w:t xml:space="preserve">оперечном профиле дороги с применением стационарных постов учета движения, </w:t>
            </w:r>
            <w:r w:rsidRPr="002B5241">
              <w:rPr>
                <w:rFonts w:ascii="PT Astra Serif" w:eastAsia="SimSun" w:hAnsi="PT Astra Serif" w:cs="Times New Roman"/>
                <w:b/>
                <w:bCs/>
              </w:rPr>
              <w:t>Приложение № 1</w:t>
            </w:r>
            <w:r w:rsidRPr="002B5241">
              <w:rPr>
                <w:rFonts w:ascii="PT Astra Serif" w:eastAsia="SimSun" w:hAnsi="PT Astra Serif" w:cs="Times New Roman"/>
              </w:rPr>
              <w:t xml:space="preserve"> к Порядку мониторинга дорожного движения;</w:t>
            </w:r>
          </w:p>
          <w:p w:rsidR="004F0FB0" w:rsidRPr="002B5241" w:rsidRDefault="004F0FB0" w:rsidP="002B5241">
            <w:pPr>
              <w:tabs>
                <w:tab w:val="left" w:pos="708"/>
                <w:tab w:val="left" w:pos="7230"/>
              </w:tabs>
              <w:jc w:val="both"/>
              <w:textAlignment w:val="baseline"/>
              <w:rPr>
                <w:rFonts w:ascii="PT Astra Serif" w:eastAsia="SimSun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 xml:space="preserve">1.3. </w:t>
            </w:r>
            <w:r w:rsidRPr="002B5241">
              <w:rPr>
                <w:rFonts w:ascii="PT Astra Serif" w:eastAsia="SimSun" w:hAnsi="PT Astra Serif" w:cs="Times New Roman"/>
                <w:b/>
                <w:bCs/>
              </w:rPr>
              <w:t>Таблица №1</w:t>
            </w:r>
            <w:r w:rsidRPr="002B5241">
              <w:rPr>
                <w:rFonts w:ascii="PT Astra Serif" w:eastAsia="SimSun" w:hAnsi="PT Astra Serif" w:cs="Times New Roman"/>
              </w:rPr>
              <w:t xml:space="preserve"> учета интенсивности и состава движения транспортных средств, интенсивности движения пешеходов на переходе (в поперечном профиле в обследуемом направлении, в течени</w:t>
            </w:r>
            <w:proofErr w:type="gramStart"/>
            <w:r w:rsidRPr="002B5241">
              <w:rPr>
                <w:rFonts w:ascii="PT Astra Serif" w:eastAsia="SimSun" w:hAnsi="PT Astra Serif" w:cs="Times New Roman"/>
              </w:rPr>
              <w:t>и</w:t>
            </w:r>
            <w:proofErr w:type="gramEnd"/>
            <w:r w:rsidRPr="002B5241">
              <w:rPr>
                <w:rFonts w:ascii="PT Astra Serif" w:eastAsia="SimSun" w:hAnsi="PT Astra Serif" w:cs="Times New Roman"/>
              </w:rPr>
              <w:t xml:space="preserve"> одного часа), </w:t>
            </w:r>
            <w:r w:rsidRPr="002B5241">
              <w:rPr>
                <w:rFonts w:ascii="PT Astra Serif" w:eastAsia="SimSun" w:hAnsi="PT Astra Serif" w:cs="Times New Roman"/>
                <w:b/>
                <w:bCs/>
              </w:rPr>
              <w:t>Приложение № 3</w:t>
            </w:r>
            <w:r w:rsidRPr="002B5241">
              <w:rPr>
                <w:rFonts w:ascii="PT Astra Serif" w:eastAsia="SimSun" w:hAnsi="PT Astra Serif" w:cs="Times New Roman"/>
              </w:rPr>
              <w:t xml:space="preserve"> к Порядку мониторинга дорожного движения;</w:t>
            </w:r>
          </w:p>
          <w:p w:rsidR="004F0FB0" w:rsidRPr="002B5241" w:rsidRDefault="004F0FB0" w:rsidP="002B5241">
            <w:pPr>
              <w:tabs>
                <w:tab w:val="left" w:pos="708"/>
                <w:tab w:val="left" w:pos="7230"/>
              </w:tabs>
              <w:jc w:val="both"/>
              <w:textAlignment w:val="baseline"/>
              <w:rPr>
                <w:rFonts w:ascii="PT Astra Serif" w:eastAsia="SimSun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 xml:space="preserve">1.4. </w:t>
            </w:r>
            <w:r w:rsidRPr="002B5241">
              <w:rPr>
                <w:rFonts w:ascii="PT Astra Serif" w:eastAsia="SimSun" w:hAnsi="PT Astra Serif" w:cs="Times New Roman"/>
                <w:b/>
                <w:bCs/>
              </w:rPr>
              <w:t>Таблица № 2</w:t>
            </w:r>
            <w:r w:rsidRPr="002B5241">
              <w:rPr>
                <w:rFonts w:ascii="PT Astra Serif" w:eastAsia="SimSun" w:hAnsi="PT Astra Serif" w:cs="Times New Roman"/>
              </w:rPr>
              <w:t xml:space="preserve"> учета интенсивности и состава движения транспортных средств, интенсивности движения пешеходов на переходе (на пересечении, в обследуемом направлении, в течение одного часа), </w:t>
            </w:r>
            <w:r w:rsidRPr="002B5241">
              <w:rPr>
                <w:rFonts w:ascii="PT Astra Serif" w:eastAsia="SimSun" w:hAnsi="PT Astra Serif" w:cs="Times New Roman"/>
                <w:b/>
                <w:bCs/>
              </w:rPr>
              <w:t>Приложение № 3</w:t>
            </w:r>
            <w:r w:rsidRPr="002B5241">
              <w:rPr>
                <w:rFonts w:ascii="PT Astra Serif" w:eastAsia="SimSun" w:hAnsi="PT Astra Serif" w:cs="Times New Roman"/>
              </w:rPr>
              <w:t xml:space="preserve"> к Порядку мониторинга дорожного движения;</w:t>
            </w:r>
          </w:p>
          <w:p w:rsidR="00A91292" w:rsidRPr="002B5241" w:rsidRDefault="004F0FB0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>2. Видеоматериал, полученный средствами регистрации в результате проведения суточного мониторинга. Видео файлы формата *.avi с разрешением не ниже 1920</w:t>
            </w:r>
            <w:r w:rsidRPr="002B5241">
              <w:rPr>
                <w:rFonts w:ascii="PT Astra Serif" w:eastAsia="SimSun" w:hAnsi="PT Astra Serif" w:cs="Times New Roman"/>
                <w:lang w:val="en-US"/>
              </w:rPr>
              <w:t>x</w:t>
            </w:r>
            <w:r w:rsidRPr="002B5241">
              <w:rPr>
                <w:rFonts w:ascii="PT Astra Serif" w:eastAsia="SimSun" w:hAnsi="PT Astra Serif" w:cs="Times New Roman"/>
              </w:rPr>
              <w:t>1080 точек, длительностью 24 часа беспрерывной съемки (погрешностью не более 10-ти минут за весь период съемки) с каждой точки учёта.</w:t>
            </w:r>
          </w:p>
        </w:tc>
      </w:tr>
      <w:tr w:rsidR="004058E0" w:rsidRPr="002B5241" w:rsidTr="00753957">
        <w:trPr>
          <w:trHeight w:val="584"/>
        </w:trPr>
        <w:tc>
          <w:tcPr>
            <w:tcW w:w="2694" w:type="dxa"/>
            <w:gridSpan w:val="2"/>
            <w:shd w:val="clear" w:color="auto" w:fill="auto"/>
          </w:tcPr>
          <w:p w:rsidR="004058E0" w:rsidRPr="002B5241" w:rsidRDefault="00E81924" w:rsidP="002B5241">
            <w:pPr>
              <w:rPr>
                <w:rFonts w:ascii="PT Astra Serif" w:hAnsi="PT Astra Serif" w:cs="Times New Roman"/>
                <w:b/>
                <w:bCs/>
              </w:rPr>
            </w:pPr>
            <w:r>
              <w:rPr>
                <w:rFonts w:ascii="PT Astra Serif" w:hAnsi="PT Astra Serif" w:cs="Times New Roman"/>
                <w:b/>
                <w:bCs/>
              </w:rPr>
              <w:t>6</w:t>
            </w:r>
            <w:r w:rsidR="00375A2A" w:rsidRPr="002B5241">
              <w:rPr>
                <w:rFonts w:ascii="PT Astra Serif" w:hAnsi="PT Astra Serif" w:cs="Times New Roman"/>
                <w:b/>
                <w:bCs/>
              </w:rPr>
              <w:t xml:space="preserve">. </w:t>
            </w:r>
            <w:r w:rsidR="004058E0" w:rsidRPr="002B5241">
              <w:rPr>
                <w:rFonts w:ascii="PT Astra Serif" w:hAnsi="PT Astra Serif" w:cs="Times New Roman"/>
                <w:b/>
                <w:bCs/>
              </w:rPr>
              <w:t>Информационно</w:t>
            </w:r>
            <w:r w:rsidR="004F0FB0" w:rsidRPr="002B5241">
              <w:rPr>
                <w:rFonts w:ascii="PT Astra Serif" w:hAnsi="PT Astra Serif" w:cs="Times New Roman"/>
                <w:b/>
                <w:bCs/>
              </w:rPr>
              <w:t>е обеспечение выполненных работ</w:t>
            </w:r>
          </w:p>
        </w:tc>
        <w:tc>
          <w:tcPr>
            <w:tcW w:w="8125" w:type="dxa"/>
            <w:gridSpan w:val="3"/>
            <w:shd w:val="clear" w:color="auto" w:fill="auto"/>
          </w:tcPr>
          <w:p w:rsidR="004058E0" w:rsidRPr="002B5241" w:rsidRDefault="00E81924" w:rsidP="002B5241">
            <w:pPr>
              <w:jc w:val="both"/>
              <w:rPr>
                <w:rFonts w:ascii="PT Astra Serif" w:eastAsia="SimSun" w:hAnsi="PT Astra Serif" w:cs="Times New Roman"/>
              </w:rPr>
            </w:pPr>
            <w:r>
              <w:rPr>
                <w:rFonts w:ascii="PT Astra Serif" w:eastAsia="SimSun" w:hAnsi="PT Astra Serif" w:cs="Times New Roman"/>
              </w:rPr>
              <w:t>Подрядчик</w:t>
            </w:r>
            <w:r w:rsidR="004F0FB0" w:rsidRPr="002B5241">
              <w:rPr>
                <w:rFonts w:ascii="PT Astra Serif" w:eastAsia="SimSun" w:hAnsi="PT Astra Serif" w:cs="Times New Roman"/>
              </w:rPr>
              <w:t xml:space="preserve"> предоставляет муниципальному заказчику </w:t>
            </w:r>
            <w:r w:rsidR="004058E0" w:rsidRPr="002B5241">
              <w:rPr>
                <w:rFonts w:ascii="PT Astra Serif" w:eastAsia="SimSun" w:hAnsi="PT Astra Serif" w:cs="Times New Roman"/>
              </w:rPr>
              <w:t xml:space="preserve">доступ к актуальным данным по запросу со всех видов устройств (смартфон, ПК, планшет) </w:t>
            </w:r>
            <w:proofErr w:type="gramStart"/>
            <w:r w:rsidR="004058E0" w:rsidRPr="002B5241">
              <w:rPr>
                <w:rFonts w:ascii="PT Astra Serif" w:eastAsia="SimSun" w:hAnsi="PT Astra Serif" w:cs="Times New Roman"/>
              </w:rPr>
              <w:t>по</w:t>
            </w:r>
            <w:proofErr w:type="gramEnd"/>
            <w:r w:rsidR="004058E0" w:rsidRPr="002B5241">
              <w:rPr>
                <w:rFonts w:ascii="PT Astra Serif" w:eastAsia="SimSun" w:hAnsi="PT Astra Serif" w:cs="Times New Roman"/>
              </w:rPr>
              <w:t xml:space="preserve"> зашифрованному интернет-соединению. </w:t>
            </w:r>
          </w:p>
          <w:p w:rsidR="004058E0" w:rsidRPr="002B5241" w:rsidRDefault="004058E0" w:rsidP="002B5241">
            <w:pPr>
              <w:jc w:val="both"/>
              <w:rPr>
                <w:rFonts w:ascii="PT Astra Serif" w:eastAsia="SimSun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>Функции системы должны включать:</w:t>
            </w:r>
          </w:p>
          <w:p w:rsidR="004058E0" w:rsidRPr="002B5241" w:rsidRDefault="004058E0" w:rsidP="002B5241">
            <w:pPr>
              <w:jc w:val="both"/>
              <w:rPr>
                <w:rFonts w:ascii="PT Astra Serif" w:eastAsia="SimSun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>- Внесение учетной записи пользователей во внутренний реестр базы данных.</w:t>
            </w:r>
          </w:p>
          <w:p w:rsidR="004058E0" w:rsidRPr="002B5241" w:rsidRDefault="004058E0" w:rsidP="002B5241">
            <w:pPr>
              <w:jc w:val="both"/>
              <w:rPr>
                <w:rFonts w:ascii="PT Astra Serif" w:eastAsia="SimSun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>- Поиск нужного файла по наименованию тома по двум или более совпадениям, а также невосприимчивость к регистру.</w:t>
            </w:r>
          </w:p>
          <w:p w:rsidR="004058E0" w:rsidRPr="002B5241" w:rsidRDefault="004058E0" w:rsidP="002B5241">
            <w:pPr>
              <w:jc w:val="both"/>
              <w:rPr>
                <w:rFonts w:ascii="PT Astra Serif" w:eastAsia="SimSun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>- Доступ ко всем файлам проекта с возможностью просмотра и скачивания.</w:t>
            </w:r>
          </w:p>
          <w:p w:rsidR="004058E0" w:rsidRPr="002B5241" w:rsidRDefault="004058E0" w:rsidP="002B5241">
            <w:pPr>
              <w:jc w:val="both"/>
              <w:rPr>
                <w:rFonts w:ascii="PT Astra Serif" w:eastAsia="SimSun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>- Возможность мгновенно скачать все актуальные файлы проекта в виде архива по ссылке с защищенного сервера.</w:t>
            </w:r>
          </w:p>
          <w:p w:rsidR="004058E0" w:rsidRPr="002B5241" w:rsidRDefault="004058E0" w:rsidP="002B5241">
            <w:pPr>
              <w:jc w:val="both"/>
              <w:rPr>
                <w:rFonts w:ascii="PT Astra Serif" w:eastAsia="SimSun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>- Техническая поддержка.</w:t>
            </w:r>
          </w:p>
          <w:p w:rsidR="004058E0" w:rsidRPr="002B5241" w:rsidRDefault="004058E0" w:rsidP="002B5241">
            <w:pPr>
              <w:jc w:val="both"/>
              <w:rPr>
                <w:rFonts w:ascii="PT Astra Serif" w:hAnsi="PT Astra Serif" w:cs="Times New Roman"/>
              </w:rPr>
            </w:pPr>
            <w:r w:rsidRPr="002B5241">
              <w:rPr>
                <w:rFonts w:ascii="PT Astra Serif" w:eastAsia="SimSun" w:hAnsi="PT Astra Serif" w:cs="Times New Roman"/>
              </w:rPr>
              <w:t>- Инструкция по взаимодействию с информационной базой.</w:t>
            </w:r>
          </w:p>
        </w:tc>
      </w:tr>
      <w:tr w:rsidR="00B80515" w:rsidRPr="002B5241" w:rsidTr="00753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6" w:type="dxa"/>
        </w:trPr>
        <w:tc>
          <w:tcPr>
            <w:tcW w:w="4927" w:type="dxa"/>
            <w:gridSpan w:val="2"/>
            <w:shd w:val="clear" w:color="auto" w:fill="auto"/>
          </w:tcPr>
          <w:p w:rsidR="00B80515" w:rsidRPr="002B5241" w:rsidRDefault="00B80515" w:rsidP="002B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B80515" w:rsidRPr="002B5241" w:rsidRDefault="00B80515" w:rsidP="002B5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515" w:rsidRPr="002B5241" w:rsidTr="007539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46" w:type="dxa"/>
        </w:trPr>
        <w:tc>
          <w:tcPr>
            <w:tcW w:w="4927" w:type="dxa"/>
            <w:gridSpan w:val="2"/>
            <w:shd w:val="clear" w:color="auto" w:fill="auto"/>
          </w:tcPr>
          <w:p w:rsidR="00B80515" w:rsidRPr="002B5241" w:rsidRDefault="00B80515" w:rsidP="002B5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B80515" w:rsidRPr="002B5241" w:rsidRDefault="00E81924" w:rsidP="00E8192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№1</w:t>
            </w:r>
          </w:p>
        </w:tc>
      </w:tr>
    </w:tbl>
    <w:p w:rsidR="00B80515" w:rsidRPr="002B5241" w:rsidRDefault="00B80515" w:rsidP="002B5241">
      <w:pPr>
        <w:widowControl w:val="0"/>
        <w:suppressAutoHyphens w:val="0"/>
        <w:jc w:val="center"/>
        <w:rPr>
          <w:rFonts w:ascii="PT Astra Serif" w:eastAsia="Courier New" w:hAnsi="PT Astra Serif" w:cs="Times New Roman"/>
          <w:b/>
          <w:bCs/>
          <w:kern w:val="0"/>
          <w:lang w:eastAsia="ru-RU" w:bidi="ar-SA"/>
        </w:rPr>
      </w:pPr>
      <w:r w:rsidRPr="002B5241">
        <w:rPr>
          <w:rFonts w:ascii="PT Astra Serif" w:eastAsia="Courier New" w:hAnsi="PT Astra Serif" w:cs="Times New Roman"/>
          <w:b/>
          <w:bCs/>
          <w:kern w:val="0"/>
          <w:lang w:eastAsia="ru-RU" w:bidi="ar-SA"/>
        </w:rPr>
        <w:t>Перечень постов учета на автомобильных дорогах для проведения мониторинга дорожного движения</w:t>
      </w:r>
    </w:p>
    <w:p w:rsidR="00B80515" w:rsidRPr="002B5241" w:rsidRDefault="00B80515" w:rsidP="002B5241">
      <w:pPr>
        <w:widowControl w:val="0"/>
        <w:suppressAutoHyphens w:val="0"/>
        <w:jc w:val="center"/>
        <w:rPr>
          <w:rFonts w:ascii="Times New Roman" w:eastAsia="Courier New" w:hAnsi="Times New Roman" w:cs="Times New Roman"/>
          <w:color w:val="000000"/>
          <w:kern w:val="0"/>
          <w:lang w:eastAsia="ru-RU" w:bidi="ar-SA"/>
        </w:rPr>
      </w:pPr>
    </w:p>
    <w:tbl>
      <w:tblPr>
        <w:tblpPr w:leftFromText="180" w:rightFromText="180" w:vertAnchor="text" w:horzAnchor="margin" w:tblpXSpec="right" w:tblpY="74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400"/>
        <w:gridCol w:w="1599"/>
      </w:tblGrid>
      <w:tr w:rsidR="00796D78" w:rsidRPr="002B5241" w:rsidTr="00963A2E">
        <w:tc>
          <w:tcPr>
            <w:tcW w:w="817" w:type="dxa"/>
          </w:tcPr>
          <w:p w:rsidR="00796D78" w:rsidRPr="002B5241" w:rsidRDefault="00796D78" w:rsidP="002B5241">
            <w:pPr>
              <w:widowControl w:val="0"/>
              <w:suppressAutoHyphens w:val="0"/>
              <w:snapToGrid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№ п.п.</w:t>
            </w:r>
          </w:p>
        </w:tc>
        <w:tc>
          <w:tcPr>
            <w:tcW w:w="7400" w:type="dxa"/>
          </w:tcPr>
          <w:p w:rsidR="00796D78" w:rsidRPr="002B5241" w:rsidRDefault="00796D78" w:rsidP="002B5241">
            <w:pPr>
              <w:widowControl w:val="0"/>
              <w:suppressAutoHyphens w:val="0"/>
              <w:snapToGrid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Наименование автодороги (улицы), пересечения, примыкания, перегона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Кол-во постов учета</w:t>
            </w:r>
          </w:p>
        </w:tc>
      </w:tr>
      <w:tr w:rsidR="00796D78" w:rsidRPr="002B5241" w:rsidTr="00963A2E"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Студенческая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(в районе Студенческой, д. 16)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Магистральная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(в районе пересечения с улицей Киевская)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Вавилова (в районе железнодорожного переезда 179 км ПК</w:t>
            </w: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lastRenderedPageBreak/>
              <w:t>4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Толстого (в районе железнодорожного переезда 178 км ПК</w:t>
            </w: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Железнодорожная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(в районе Железнодорожная зд. 16)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Попова (в районе пересечения с улицей Гастелло)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Славянская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(в районе пересечения с улицей Агиришская)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Мира (в районе пересечения </w:t>
            </w: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с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улице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Калинина)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Гастелло (в районе Гастелло, зд. 31) 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Арантурская (в районе Арантурская, зд.4)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Лесозаготовителей (в районе пересечения с улице </w:t>
            </w: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Железнодорожная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40 лет Победы (в районе светофорного объекта на пересечении с улицей Ленина)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Сахарова (в районе пересечения </w:t>
            </w: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с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улице Магистральная)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Магистральная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 (в районе пересечения с улицей Южная)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 xml:space="preserve">Калинина (в районе пересечения с улицей </w:t>
            </w:r>
            <w:proofErr w:type="gramStart"/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Спортивная</w:t>
            </w:r>
            <w:proofErr w:type="gramEnd"/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796D78" w:rsidRPr="002B5241" w:rsidTr="00963A2E">
        <w:trPr>
          <w:trHeight w:val="240"/>
        </w:trPr>
        <w:tc>
          <w:tcPr>
            <w:tcW w:w="8217" w:type="dxa"/>
            <w:gridSpan w:val="2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Итого 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/>
                <w:bCs/>
                <w:color w:val="000000"/>
                <w:kern w:val="0"/>
                <w:lang w:eastAsia="ru-RU" w:bidi="ar-SA"/>
              </w:rPr>
              <w:t>15</w:t>
            </w:r>
          </w:p>
        </w:tc>
      </w:tr>
    </w:tbl>
    <w:p w:rsidR="00B80515" w:rsidRPr="002B5241" w:rsidRDefault="00B80515" w:rsidP="002B5241">
      <w:pPr>
        <w:rPr>
          <w:rFonts w:ascii="Times New Roman" w:hAnsi="Times New Roman" w:cs="Times New Roman"/>
        </w:rPr>
      </w:pPr>
    </w:p>
    <w:p w:rsidR="00B80515" w:rsidRPr="002B5241" w:rsidRDefault="00E81924" w:rsidP="00E819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№2</w:t>
      </w:r>
    </w:p>
    <w:p w:rsidR="00585B26" w:rsidRPr="002B5241" w:rsidRDefault="00585B26" w:rsidP="002B5241">
      <w:pPr>
        <w:widowControl w:val="0"/>
        <w:suppressAutoHyphens w:val="0"/>
        <w:jc w:val="center"/>
        <w:rPr>
          <w:rFonts w:ascii="PT Astra Serif" w:eastAsia="Courier New" w:hAnsi="PT Astra Serif" w:cs="Times New Roman"/>
          <w:b/>
          <w:bCs/>
          <w:color w:val="000000"/>
          <w:kern w:val="0"/>
          <w:lang w:eastAsia="ru-RU" w:bidi="ar-SA"/>
        </w:rPr>
      </w:pPr>
      <w:r w:rsidRPr="002B5241">
        <w:rPr>
          <w:rFonts w:ascii="PT Astra Serif" w:eastAsia="Courier New" w:hAnsi="PT Astra Serif" w:cs="Times New Roman"/>
          <w:b/>
          <w:bCs/>
          <w:color w:val="000000"/>
          <w:kern w:val="0"/>
          <w:lang w:eastAsia="ru-RU" w:bidi="ar-SA"/>
        </w:rPr>
        <w:t>Перечень автомобильных дорог для первичной диагностики автомобильных дорог</w:t>
      </w:r>
    </w:p>
    <w:p w:rsidR="00585B26" w:rsidRPr="002B5241" w:rsidRDefault="00585B26" w:rsidP="002B5241">
      <w:pPr>
        <w:widowControl w:val="0"/>
        <w:suppressAutoHyphens w:val="0"/>
        <w:jc w:val="center"/>
        <w:rPr>
          <w:rFonts w:ascii="Times New Roman" w:eastAsia="Courier New" w:hAnsi="Times New Roman" w:cs="Times New Roman"/>
          <w:color w:val="000000"/>
          <w:kern w:val="0"/>
          <w:lang w:eastAsia="ru-RU" w:bidi="ar-SA"/>
        </w:rPr>
      </w:pPr>
    </w:p>
    <w:tbl>
      <w:tblPr>
        <w:tblpPr w:leftFromText="180" w:rightFromText="180" w:vertAnchor="text" w:horzAnchor="margin" w:tblpXSpec="right" w:tblpY="74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7135"/>
        <w:gridCol w:w="1875"/>
      </w:tblGrid>
      <w:tr w:rsidR="00796D78" w:rsidRPr="002B5241" w:rsidTr="00963A2E">
        <w:tc>
          <w:tcPr>
            <w:tcW w:w="817" w:type="dxa"/>
          </w:tcPr>
          <w:p w:rsidR="00796D78" w:rsidRPr="002B5241" w:rsidRDefault="00796D78" w:rsidP="002B5241">
            <w:pPr>
              <w:widowControl w:val="0"/>
              <w:suppressAutoHyphens w:val="0"/>
              <w:snapToGrid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№ п.п.</w:t>
            </w:r>
          </w:p>
        </w:tc>
        <w:tc>
          <w:tcPr>
            <w:tcW w:w="7400" w:type="dxa"/>
          </w:tcPr>
          <w:p w:rsidR="00796D78" w:rsidRPr="002B5241" w:rsidRDefault="00796D78" w:rsidP="002B5241">
            <w:pPr>
              <w:widowControl w:val="0"/>
              <w:suppressAutoHyphens w:val="0"/>
              <w:snapToGrid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Наименование населенного пункта, наименование автодороги (улицы)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Протяженность, </w:t>
            </w: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м</w:t>
            </w:r>
            <w:proofErr w:type="gramEnd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.</w:t>
            </w:r>
          </w:p>
        </w:tc>
      </w:tr>
      <w:tr w:rsidR="00796D78" w:rsidRPr="002B5241" w:rsidTr="00963A2E"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40 лет Победы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431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Толстого (пер.)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185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Южная-Вавилова</w:t>
            </w:r>
            <w:proofErr w:type="gramEnd"/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4520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val="en-US"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Арантурская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val="en-US"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val="en-US" w:eastAsia="ru-RU" w:bidi="ar-SA"/>
              </w:rPr>
              <w:t>8430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val="en-US"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val="en-US" w:eastAsia="ru-RU" w:bidi="ar-SA"/>
              </w:rPr>
              <w:t>5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Газовиков-Пожарского-Дзержинского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1752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Гастелло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1516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Геологов-Кирова</w:t>
            </w:r>
            <w:proofErr w:type="gramEnd"/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999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Гоголя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475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Горького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340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Грибоедова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520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Декабристов-Студенческая</w:t>
            </w:r>
            <w:proofErr w:type="gramEnd"/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1617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Ермака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567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Лесозаготовителей-Железнодорожная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3543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 xml:space="preserve">Защитников Отечества 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459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Звездна</w:t>
            </w:r>
            <w:r w:rsidR="0080433E"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я (</w:t>
            </w: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от Магистральной</w:t>
            </w:r>
            <w:r w:rsidR="0080433E"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85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Калинина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1645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Киевская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707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Транспортная развязка в 2-х уровнях (1-я очередь)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1707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proofErr w:type="gramStart"/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Красина-Широкая</w:t>
            </w:r>
            <w:proofErr w:type="gramEnd"/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484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Буряка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255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22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Кутузова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230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23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Ленина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1596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Югорск 2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808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Магистральная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1575.4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26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Менделеева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1430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27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Механизаторов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996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28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Мира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2403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29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Проезд 64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200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30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Мичурина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182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Монтажников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725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32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Некрасова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340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33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Никольская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767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35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proofErr w:type="gramStart"/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Октябрьская-переулок</w:t>
            </w:r>
            <w:proofErr w:type="gramEnd"/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 xml:space="preserve"> Северный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1454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lastRenderedPageBreak/>
              <w:t>39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Попова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2687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40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Садовая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1636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41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Сахарова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996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42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Свердлова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415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44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Славянская-Агиришская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2936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45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Спортивная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1380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47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Таежная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790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48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Титова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1640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Цветной Бульвар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620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52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Чкалова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488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53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Энтузиастов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373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54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Торговая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941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63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Студенческая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818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kern w:val="0"/>
                <w:lang w:eastAsia="ru-RU" w:bidi="ar-SA"/>
              </w:rPr>
              <w:t>64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kern w:val="0"/>
                <w:lang w:eastAsia="ru-RU" w:bidi="ar-SA"/>
              </w:rPr>
              <w:t>Транспортная развязка в 2-х уровнях (2-я очередь)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kern w:val="0"/>
                <w:lang w:eastAsia="ru-RU" w:bidi="ar-SA"/>
              </w:rPr>
              <w:t>3636.1</w:t>
            </w:r>
          </w:p>
        </w:tc>
      </w:tr>
      <w:tr w:rsidR="00796D78" w:rsidRPr="002B5241" w:rsidTr="00963A2E">
        <w:trPr>
          <w:trHeight w:val="240"/>
        </w:trPr>
        <w:tc>
          <w:tcPr>
            <w:tcW w:w="817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color w:val="000000"/>
                <w:kern w:val="0"/>
                <w:lang w:eastAsia="ru-RU" w:bidi="ar-SA"/>
              </w:rPr>
              <w:t>65</w:t>
            </w:r>
          </w:p>
        </w:tc>
        <w:tc>
          <w:tcPr>
            <w:tcW w:w="7400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Толстого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Cs/>
                <w:color w:val="000000"/>
                <w:kern w:val="0"/>
                <w:lang w:eastAsia="ru-RU" w:bidi="ar-SA"/>
              </w:rPr>
              <w:t>747</w:t>
            </w:r>
          </w:p>
        </w:tc>
      </w:tr>
      <w:tr w:rsidR="00796D78" w:rsidRPr="002B5241" w:rsidTr="00963A2E">
        <w:trPr>
          <w:trHeight w:val="240"/>
        </w:trPr>
        <w:tc>
          <w:tcPr>
            <w:tcW w:w="8217" w:type="dxa"/>
            <w:gridSpan w:val="2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rPr>
                <w:rFonts w:ascii="PT Astra Serif" w:eastAsia="Courier New" w:hAnsi="PT Astra Serif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Итого </w:t>
            </w:r>
          </w:p>
        </w:tc>
        <w:tc>
          <w:tcPr>
            <w:tcW w:w="1599" w:type="dxa"/>
            <w:vAlign w:val="center"/>
          </w:tcPr>
          <w:p w:rsidR="00796D78" w:rsidRPr="002B5241" w:rsidRDefault="00796D78" w:rsidP="002B5241">
            <w:pPr>
              <w:widowControl w:val="0"/>
              <w:suppressAutoHyphens w:val="0"/>
              <w:jc w:val="center"/>
              <w:rPr>
                <w:rFonts w:ascii="PT Astra Serif" w:eastAsia="Courier New" w:hAnsi="PT Astra Serif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B5241">
              <w:rPr>
                <w:rFonts w:ascii="PT Astra Serif" w:eastAsia="Courier New" w:hAnsi="PT Astra Serif" w:cs="Times New Roman"/>
                <w:b/>
                <w:bCs/>
                <w:color w:val="000000"/>
                <w:kern w:val="0"/>
                <w:lang w:eastAsia="ru-RU" w:bidi="ar-SA"/>
              </w:rPr>
              <w:t>63 046,5</w:t>
            </w:r>
          </w:p>
        </w:tc>
      </w:tr>
    </w:tbl>
    <w:p w:rsidR="00585B26" w:rsidRPr="002B5241" w:rsidRDefault="00585B26" w:rsidP="002B5241">
      <w:pPr>
        <w:rPr>
          <w:rFonts w:ascii="Times New Roman" w:hAnsi="Times New Roman" w:cs="Times New Roman"/>
        </w:rPr>
      </w:pPr>
    </w:p>
    <w:p w:rsidR="00B80515" w:rsidRPr="002B5241" w:rsidRDefault="00B80515" w:rsidP="002B5241">
      <w:pPr>
        <w:rPr>
          <w:rFonts w:ascii="Times New Roman" w:hAnsi="Times New Roman" w:cs="Times New Roman"/>
        </w:rPr>
      </w:pPr>
    </w:p>
    <w:p w:rsidR="00B80515" w:rsidRPr="002B5241" w:rsidRDefault="00B80515" w:rsidP="002B5241">
      <w:pPr>
        <w:rPr>
          <w:rFonts w:ascii="Times New Roman" w:hAnsi="Times New Roman" w:cs="Times New Roman"/>
        </w:rPr>
      </w:pPr>
    </w:p>
    <w:sectPr w:rsidR="00B80515" w:rsidRPr="002B5241">
      <w:pgSz w:w="11906" w:h="16838"/>
      <w:pgMar w:top="426" w:right="1134" w:bottom="993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FE" w:rsidRDefault="00C373FE" w:rsidP="00AA728D">
      <w:pPr>
        <w:rPr>
          <w:rFonts w:hint="eastAsia"/>
        </w:rPr>
      </w:pPr>
      <w:r>
        <w:separator/>
      </w:r>
    </w:p>
  </w:endnote>
  <w:endnote w:type="continuationSeparator" w:id="0">
    <w:p w:rsidR="00C373FE" w:rsidRDefault="00C373FE" w:rsidP="00AA72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FE" w:rsidRDefault="00C373FE" w:rsidP="00AA728D">
      <w:pPr>
        <w:rPr>
          <w:rFonts w:hint="eastAsia"/>
        </w:rPr>
      </w:pPr>
      <w:r>
        <w:separator/>
      </w:r>
    </w:p>
  </w:footnote>
  <w:footnote w:type="continuationSeparator" w:id="0">
    <w:p w:rsidR="00C373FE" w:rsidRDefault="00C373FE" w:rsidP="00AA728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8"/>
        </w:tabs>
        <w:ind w:left="0" w:firstLine="567"/>
      </w:pPr>
      <w:rPr>
        <w:rFonts w:ascii="Courier New" w:hAnsi="Courier New" w:cs="Courier New"/>
      </w:rPr>
    </w:lvl>
  </w:abstractNum>
  <w:abstractNum w:abstractNumId="2">
    <w:nsid w:val="22124B09"/>
    <w:multiLevelType w:val="multilevel"/>
    <w:tmpl w:val="3EF21B9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4B448D7"/>
    <w:multiLevelType w:val="hybridMultilevel"/>
    <w:tmpl w:val="653A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D6A3A"/>
    <w:multiLevelType w:val="multilevel"/>
    <w:tmpl w:val="28049A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i w:val="0"/>
      </w:rPr>
    </w:lvl>
  </w:abstractNum>
  <w:abstractNum w:abstractNumId="5">
    <w:nsid w:val="52345F3C"/>
    <w:multiLevelType w:val="multilevel"/>
    <w:tmpl w:val="3EF21B9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53F11DDE"/>
    <w:multiLevelType w:val="hybridMultilevel"/>
    <w:tmpl w:val="1DDC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D2"/>
    <w:rsid w:val="00000C85"/>
    <w:rsid w:val="000431AF"/>
    <w:rsid w:val="00046563"/>
    <w:rsid w:val="000921CA"/>
    <w:rsid w:val="0009716E"/>
    <w:rsid w:val="000A5215"/>
    <w:rsid w:val="000C2E28"/>
    <w:rsid w:val="000E346E"/>
    <w:rsid w:val="000E6736"/>
    <w:rsid w:val="000F0B5A"/>
    <w:rsid w:val="00112CDF"/>
    <w:rsid w:val="00112D45"/>
    <w:rsid w:val="0012414E"/>
    <w:rsid w:val="0017380A"/>
    <w:rsid w:val="001A3123"/>
    <w:rsid w:val="001B2DC4"/>
    <w:rsid w:val="001B6A6B"/>
    <w:rsid w:val="001E7CB3"/>
    <w:rsid w:val="00217BEB"/>
    <w:rsid w:val="002227CA"/>
    <w:rsid w:val="0023043B"/>
    <w:rsid w:val="002378B7"/>
    <w:rsid w:val="00260DB6"/>
    <w:rsid w:val="00273745"/>
    <w:rsid w:val="00286FF9"/>
    <w:rsid w:val="0029417B"/>
    <w:rsid w:val="00296317"/>
    <w:rsid w:val="002B5241"/>
    <w:rsid w:val="002B62CB"/>
    <w:rsid w:val="002C1786"/>
    <w:rsid w:val="002D7541"/>
    <w:rsid w:val="00311AED"/>
    <w:rsid w:val="00324BAF"/>
    <w:rsid w:val="00332C51"/>
    <w:rsid w:val="0034183A"/>
    <w:rsid w:val="0035380F"/>
    <w:rsid w:val="0035542A"/>
    <w:rsid w:val="00372CE3"/>
    <w:rsid w:val="00375A2A"/>
    <w:rsid w:val="0038184D"/>
    <w:rsid w:val="003A5241"/>
    <w:rsid w:val="003A6A9F"/>
    <w:rsid w:val="003B4301"/>
    <w:rsid w:val="003B58BE"/>
    <w:rsid w:val="003F4571"/>
    <w:rsid w:val="004011A7"/>
    <w:rsid w:val="004058E0"/>
    <w:rsid w:val="0040678D"/>
    <w:rsid w:val="00414CD4"/>
    <w:rsid w:val="00417072"/>
    <w:rsid w:val="0042047E"/>
    <w:rsid w:val="004603E2"/>
    <w:rsid w:val="00465300"/>
    <w:rsid w:val="00490246"/>
    <w:rsid w:val="004E45D0"/>
    <w:rsid w:val="004E4ADF"/>
    <w:rsid w:val="004F0FB0"/>
    <w:rsid w:val="005164B4"/>
    <w:rsid w:val="00520422"/>
    <w:rsid w:val="0053741E"/>
    <w:rsid w:val="00550167"/>
    <w:rsid w:val="005654B8"/>
    <w:rsid w:val="00585B26"/>
    <w:rsid w:val="005A1590"/>
    <w:rsid w:val="005B62A7"/>
    <w:rsid w:val="005C3E05"/>
    <w:rsid w:val="005C43FC"/>
    <w:rsid w:val="005E03A7"/>
    <w:rsid w:val="0060057B"/>
    <w:rsid w:val="006079E1"/>
    <w:rsid w:val="006378D2"/>
    <w:rsid w:val="00647553"/>
    <w:rsid w:val="0066625B"/>
    <w:rsid w:val="00671C46"/>
    <w:rsid w:val="0068429B"/>
    <w:rsid w:val="007108A1"/>
    <w:rsid w:val="007316B0"/>
    <w:rsid w:val="0074181A"/>
    <w:rsid w:val="00742C82"/>
    <w:rsid w:val="00753957"/>
    <w:rsid w:val="007563D2"/>
    <w:rsid w:val="007723E1"/>
    <w:rsid w:val="007771C9"/>
    <w:rsid w:val="007935E0"/>
    <w:rsid w:val="00796D78"/>
    <w:rsid w:val="00797657"/>
    <w:rsid w:val="007D4BC8"/>
    <w:rsid w:val="007E33B6"/>
    <w:rsid w:val="0080433E"/>
    <w:rsid w:val="008227BF"/>
    <w:rsid w:val="0086005B"/>
    <w:rsid w:val="00881BFA"/>
    <w:rsid w:val="00883E83"/>
    <w:rsid w:val="008A50CA"/>
    <w:rsid w:val="008B685D"/>
    <w:rsid w:val="008E1E60"/>
    <w:rsid w:val="008E5916"/>
    <w:rsid w:val="009019EF"/>
    <w:rsid w:val="009035BA"/>
    <w:rsid w:val="00913137"/>
    <w:rsid w:val="00963A2E"/>
    <w:rsid w:val="00976137"/>
    <w:rsid w:val="009A1E34"/>
    <w:rsid w:val="009A33D7"/>
    <w:rsid w:val="009B6270"/>
    <w:rsid w:val="009C18FF"/>
    <w:rsid w:val="009C6F04"/>
    <w:rsid w:val="009E05BF"/>
    <w:rsid w:val="009E7E3B"/>
    <w:rsid w:val="009F4B0B"/>
    <w:rsid w:val="00A11A67"/>
    <w:rsid w:val="00A13E5C"/>
    <w:rsid w:val="00A17F9D"/>
    <w:rsid w:val="00A23A58"/>
    <w:rsid w:val="00A34FA3"/>
    <w:rsid w:val="00A80FB4"/>
    <w:rsid w:val="00A83475"/>
    <w:rsid w:val="00A91292"/>
    <w:rsid w:val="00A9470C"/>
    <w:rsid w:val="00AA0A26"/>
    <w:rsid w:val="00AA728D"/>
    <w:rsid w:val="00AB3C15"/>
    <w:rsid w:val="00AB5DFA"/>
    <w:rsid w:val="00AC7146"/>
    <w:rsid w:val="00B02FC4"/>
    <w:rsid w:val="00B05A31"/>
    <w:rsid w:val="00B16996"/>
    <w:rsid w:val="00B17C9A"/>
    <w:rsid w:val="00B33EB1"/>
    <w:rsid w:val="00B42E2F"/>
    <w:rsid w:val="00B5663D"/>
    <w:rsid w:val="00B716ED"/>
    <w:rsid w:val="00B72768"/>
    <w:rsid w:val="00B74F77"/>
    <w:rsid w:val="00B75D1D"/>
    <w:rsid w:val="00B80515"/>
    <w:rsid w:val="00BA22D0"/>
    <w:rsid w:val="00BB47D7"/>
    <w:rsid w:val="00BC7392"/>
    <w:rsid w:val="00C257D8"/>
    <w:rsid w:val="00C361FF"/>
    <w:rsid w:val="00C373FE"/>
    <w:rsid w:val="00C55899"/>
    <w:rsid w:val="00C745B5"/>
    <w:rsid w:val="00C9599E"/>
    <w:rsid w:val="00CB71E2"/>
    <w:rsid w:val="00CC6B41"/>
    <w:rsid w:val="00CF0F4E"/>
    <w:rsid w:val="00CF73AF"/>
    <w:rsid w:val="00CF73B2"/>
    <w:rsid w:val="00D02226"/>
    <w:rsid w:val="00D04B1D"/>
    <w:rsid w:val="00D11797"/>
    <w:rsid w:val="00D11B31"/>
    <w:rsid w:val="00D15B2D"/>
    <w:rsid w:val="00D23EE1"/>
    <w:rsid w:val="00D4294A"/>
    <w:rsid w:val="00D44B20"/>
    <w:rsid w:val="00D510B6"/>
    <w:rsid w:val="00D725BA"/>
    <w:rsid w:val="00DB0681"/>
    <w:rsid w:val="00DB0C99"/>
    <w:rsid w:val="00DB1299"/>
    <w:rsid w:val="00DC05AB"/>
    <w:rsid w:val="00DD7A1A"/>
    <w:rsid w:val="00DF6163"/>
    <w:rsid w:val="00E35DAA"/>
    <w:rsid w:val="00E56104"/>
    <w:rsid w:val="00E81924"/>
    <w:rsid w:val="00E94D7E"/>
    <w:rsid w:val="00EB15FC"/>
    <w:rsid w:val="00ED23FF"/>
    <w:rsid w:val="00EF04F4"/>
    <w:rsid w:val="00F02613"/>
    <w:rsid w:val="00F05766"/>
    <w:rsid w:val="00F34C06"/>
    <w:rsid w:val="00F63D7F"/>
    <w:rsid w:val="00F947B3"/>
    <w:rsid w:val="00FB2DA7"/>
    <w:rsid w:val="00FB6136"/>
    <w:rsid w:val="00F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D4"/>
    <w:pPr>
      <w:suppressAutoHyphens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b/>
      <w:color w:val="000000"/>
    </w:rPr>
  </w:style>
  <w:style w:type="character" w:customStyle="1" w:styleId="20">
    <w:name w:val="Основной шрифт абзаца2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0000FF"/>
      <w:u w:val="single"/>
    </w:rPr>
  </w:style>
  <w:style w:type="character" w:customStyle="1" w:styleId="ng-binding">
    <w:name w:val="ng-binding"/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Pr>
      <w:b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30">
    <w:name w:val="Основной шрифт абзаца3"/>
  </w:style>
  <w:style w:type="character" w:customStyle="1" w:styleId="a7">
    <w:name w:val="Текст выноски Знак"/>
    <w:rPr>
      <w:rFonts w:ascii="Tahoma" w:hAnsi="Tahoma" w:cs="Tahoma"/>
      <w:sz w:val="16"/>
      <w:szCs w:val="16"/>
      <w:lang w:eastAsia="zh-CN"/>
    </w:rPr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</w:style>
  <w:style w:type="paragraph" w:styleId="a9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spacing w:after="120" w:line="480" w:lineRule="auto"/>
      <w:jc w:val="both"/>
      <w:textAlignment w:val="baseline"/>
    </w:pPr>
    <w:rPr>
      <w:rFonts w:ascii="Times New Roman" w:eastAsia="Lucida Sans Unicode" w:hAnsi="Times New Roman"/>
    </w:rPr>
  </w:style>
  <w:style w:type="paragraph" w:styleId="aa">
    <w:name w:val="No Spacing"/>
    <w:qFormat/>
    <w:pPr>
      <w:suppressAutoHyphens/>
    </w:pPr>
    <w:rPr>
      <w:rFonts w:ascii="Calibri" w:eastAsia="Calibri" w:hAnsi="Calibri" w:cs="Calibri"/>
      <w:kern w:val="1"/>
      <w:lang w:eastAsia="zh-CN"/>
    </w:rPr>
  </w:style>
  <w:style w:type="paragraph" w:styleId="ab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,ПАРАГР"/>
    <w:basedOn w:val="a"/>
    <w:link w:val="ac"/>
    <w:uiPriority w:val="34"/>
    <w:qFormat/>
    <w:pPr>
      <w:ind w:left="708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  <w:color w:val="00000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pPr>
      <w:widowControl w:val="0"/>
      <w:autoSpaceDE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af1">
    <w:name w:val="Заголовок таблицы"/>
    <w:basedOn w:val="ad"/>
    <w:pPr>
      <w:widowControl w:val="0"/>
      <w:autoSpaceDE w:val="0"/>
      <w:jc w:val="center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WW-">
    <w:name w:val="WW-Заголовок"/>
    <w:basedOn w:val="a0"/>
    <w:next w:val="a1"/>
    <w:pPr>
      <w:widowControl w:val="0"/>
      <w:autoSpaceDE w:val="0"/>
      <w:jc w:val="center"/>
    </w:pPr>
    <w:rPr>
      <w:b/>
      <w:bCs/>
      <w:sz w:val="56"/>
      <w:szCs w:val="56"/>
      <w:lang w:bidi="ar-SA"/>
    </w:rPr>
  </w:style>
  <w:style w:type="paragraph" w:customStyle="1" w:styleId="13">
    <w:name w:val="Абзац списка1"/>
    <w:basedOn w:val="a"/>
    <w:pPr>
      <w:widowControl w:val="0"/>
      <w:autoSpaceDE w:val="0"/>
      <w:ind w:left="720"/>
      <w:contextualSpacing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22">
    <w:name w:val="Основной текст 22"/>
    <w:basedOn w:val="a"/>
    <w:pPr>
      <w:widowControl w:val="0"/>
      <w:autoSpaceDE w:val="0"/>
      <w:spacing w:after="120" w:line="480" w:lineRule="auto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14">
    <w:name w:val="Без интервала1"/>
    <w:pPr>
      <w:suppressAutoHyphens/>
      <w:spacing w:line="288" w:lineRule="auto"/>
    </w:pPr>
    <w:rPr>
      <w:rFonts w:ascii="Calibri" w:hAnsi="Calibri" w:cs="Calibri"/>
      <w:color w:val="00000A"/>
      <w:sz w:val="24"/>
      <w:szCs w:val="22"/>
      <w:lang w:eastAsia="zh-CN"/>
    </w:rPr>
  </w:style>
  <w:style w:type="paragraph" w:customStyle="1" w:styleId="15">
    <w:name w:val="Абзац списка1"/>
    <w:basedOn w:val="a"/>
    <w:pPr>
      <w:widowControl w:val="0"/>
      <w:spacing w:after="200" w:line="276" w:lineRule="auto"/>
      <w:ind w:left="720"/>
    </w:pPr>
    <w:rPr>
      <w:rFonts w:ascii="Calibri" w:eastAsia="Andale Sans UI" w:hAnsi="Calibri" w:cs="Calibri"/>
      <w:sz w:val="20"/>
      <w:szCs w:val="20"/>
      <w:lang w:bidi="ar-SA"/>
    </w:rPr>
  </w:style>
  <w:style w:type="paragraph" w:styleId="af2">
    <w:name w:val="header"/>
    <w:basedOn w:val="a"/>
    <w:link w:val="af3"/>
    <w:uiPriority w:val="99"/>
    <w:unhideWhenUsed/>
    <w:rsid w:val="00AA728D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Верхний колонтитул Знак"/>
    <w:link w:val="af2"/>
    <w:uiPriority w:val="99"/>
    <w:rsid w:val="00AA728D"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AA728D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Нижний колонтитул Знак"/>
    <w:link w:val="af4"/>
    <w:uiPriority w:val="99"/>
    <w:rsid w:val="00AA728D"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A23A5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31">
    <w:name w:val="Заголовок 3 Знак"/>
    <w:aliases w:val="h3 Знак1,Head 3 Знак1,l3+toc 3 Знак1,CT Знак1,Sub-section Title Знак1,l3 Знак1"/>
    <w:uiPriority w:val="9"/>
    <w:locked/>
    <w:rsid w:val="009C18FF"/>
    <w:rPr>
      <w:rFonts w:ascii="Arial" w:hAnsi="Arial" w:cs="Arial"/>
      <w:b/>
      <w:bCs/>
      <w:sz w:val="26"/>
      <w:szCs w:val="26"/>
      <w:lang w:eastAsia="ru-RU"/>
    </w:rPr>
  </w:style>
  <w:style w:type="table" w:styleId="af6">
    <w:name w:val="Table Grid"/>
    <w:basedOn w:val="a3"/>
    <w:uiPriority w:val="59"/>
    <w:rsid w:val="00B80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b"/>
    <w:uiPriority w:val="34"/>
    <w:qFormat/>
    <w:locked/>
    <w:rsid w:val="00B74F77"/>
    <w:rPr>
      <w:rFonts w:eastAsia="Times New Roman"/>
      <w:kern w:val="1"/>
      <w:sz w:val="24"/>
      <w:szCs w:val="24"/>
      <w:lang w:eastAsia="zh-CN" w:bidi="hi-IN"/>
    </w:rPr>
  </w:style>
  <w:style w:type="paragraph" w:customStyle="1" w:styleId="af7">
    <w:name w:val="Прижатый влево"/>
    <w:basedOn w:val="a"/>
    <w:next w:val="a"/>
    <w:uiPriority w:val="99"/>
    <w:rsid w:val="0060057B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D4"/>
    <w:pPr>
      <w:suppressAutoHyphens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b/>
      <w:color w:val="000000"/>
    </w:rPr>
  </w:style>
  <w:style w:type="character" w:customStyle="1" w:styleId="20">
    <w:name w:val="Основной шрифт абзаца2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0000FF"/>
      <w:u w:val="single"/>
    </w:rPr>
  </w:style>
  <w:style w:type="character" w:customStyle="1" w:styleId="ng-binding">
    <w:name w:val="ng-binding"/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Pr>
      <w:b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30">
    <w:name w:val="Основной шрифт абзаца3"/>
  </w:style>
  <w:style w:type="character" w:customStyle="1" w:styleId="a7">
    <w:name w:val="Текст выноски Знак"/>
    <w:rPr>
      <w:rFonts w:ascii="Tahoma" w:hAnsi="Tahoma" w:cs="Tahoma"/>
      <w:sz w:val="16"/>
      <w:szCs w:val="16"/>
      <w:lang w:eastAsia="zh-CN"/>
    </w:rPr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</w:style>
  <w:style w:type="paragraph" w:styleId="a9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spacing w:after="120" w:line="480" w:lineRule="auto"/>
      <w:jc w:val="both"/>
      <w:textAlignment w:val="baseline"/>
    </w:pPr>
    <w:rPr>
      <w:rFonts w:ascii="Times New Roman" w:eastAsia="Lucida Sans Unicode" w:hAnsi="Times New Roman"/>
    </w:rPr>
  </w:style>
  <w:style w:type="paragraph" w:styleId="aa">
    <w:name w:val="No Spacing"/>
    <w:qFormat/>
    <w:pPr>
      <w:suppressAutoHyphens/>
    </w:pPr>
    <w:rPr>
      <w:rFonts w:ascii="Calibri" w:eastAsia="Calibri" w:hAnsi="Calibri" w:cs="Calibri"/>
      <w:kern w:val="1"/>
      <w:lang w:eastAsia="zh-CN"/>
    </w:rPr>
  </w:style>
  <w:style w:type="paragraph" w:styleId="ab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,ПАРАГР"/>
    <w:basedOn w:val="a"/>
    <w:link w:val="ac"/>
    <w:uiPriority w:val="34"/>
    <w:qFormat/>
    <w:pPr>
      <w:ind w:left="708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  <w:color w:val="00000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pPr>
      <w:widowControl w:val="0"/>
      <w:autoSpaceDE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af1">
    <w:name w:val="Заголовок таблицы"/>
    <w:basedOn w:val="ad"/>
    <w:pPr>
      <w:widowControl w:val="0"/>
      <w:autoSpaceDE w:val="0"/>
      <w:jc w:val="center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WW-">
    <w:name w:val="WW-Заголовок"/>
    <w:basedOn w:val="a0"/>
    <w:next w:val="a1"/>
    <w:pPr>
      <w:widowControl w:val="0"/>
      <w:autoSpaceDE w:val="0"/>
      <w:jc w:val="center"/>
    </w:pPr>
    <w:rPr>
      <w:b/>
      <w:bCs/>
      <w:sz w:val="56"/>
      <w:szCs w:val="56"/>
      <w:lang w:bidi="ar-SA"/>
    </w:rPr>
  </w:style>
  <w:style w:type="paragraph" w:customStyle="1" w:styleId="13">
    <w:name w:val="Абзац списка1"/>
    <w:basedOn w:val="a"/>
    <w:pPr>
      <w:widowControl w:val="0"/>
      <w:autoSpaceDE w:val="0"/>
      <w:ind w:left="720"/>
      <w:contextualSpacing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22">
    <w:name w:val="Основной текст 22"/>
    <w:basedOn w:val="a"/>
    <w:pPr>
      <w:widowControl w:val="0"/>
      <w:autoSpaceDE w:val="0"/>
      <w:spacing w:after="120" w:line="480" w:lineRule="auto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14">
    <w:name w:val="Без интервала1"/>
    <w:pPr>
      <w:suppressAutoHyphens/>
      <w:spacing w:line="288" w:lineRule="auto"/>
    </w:pPr>
    <w:rPr>
      <w:rFonts w:ascii="Calibri" w:hAnsi="Calibri" w:cs="Calibri"/>
      <w:color w:val="00000A"/>
      <w:sz w:val="24"/>
      <w:szCs w:val="22"/>
      <w:lang w:eastAsia="zh-CN"/>
    </w:rPr>
  </w:style>
  <w:style w:type="paragraph" w:customStyle="1" w:styleId="15">
    <w:name w:val="Абзац списка1"/>
    <w:basedOn w:val="a"/>
    <w:pPr>
      <w:widowControl w:val="0"/>
      <w:spacing w:after="200" w:line="276" w:lineRule="auto"/>
      <w:ind w:left="720"/>
    </w:pPr>
    <w:rPr>
      <w:rFonts w:ascii="Calibri" w:eastAsia="Andale Sans UI" w:hAnsi="Calibri" w:cs="Calibri"/>
      <w:sz w:val="20"/>
      <w:szCs w:val="20"/>
      <w:lang w:bidi="ar-SA"/>
    </w:rPr>
  </w:style>
  <w:style w:type="paragraph" w:styleId="af2">
    <w:name w:val="header"/>
    <w:basedOn w:val="a"/>
    <w:link w:val="af3"/>
    <w:uiPriority w:val="99"/>
    <w:unhideWhenUsed/>
    <w:rsid w:val="00AA728D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Верхний колонтитул Знак"/>
    <w:link w:val="af2"/>
    <w:uiPriority w:val="99"/>
    <w:rsid w:val="00AA728D"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AA728D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Нижний колонтитул Знак"/>
    <w:link w:val="af4"/>
    <w:uiPriority w:val="99"/>
    <w:rsid w:val="00AA728D"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A23A5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31">
    <w:name w:val="Заголовок 3 Знак"/>
    <w:aliases w:val="h3 Знак1,Head 3 Знак1,l3+toc 3 Знак1,CT Знак1,Sub-section Title Знак1,l3 Знак1"/>
    <w:uiPriority w:val="9"/>
    <w:locked/>
    <w:rsid w:val="009C18FF"/>
    <w:rPr>
      <w:rFonts w:ascii="Arial" w:hAnsi="Arial" w:cs="Arial"/>
      <w:b/>
      <w:bCs/>
      <w:sz w:val="26"/>
      <w:szCs w:val="26"/>
      <w:lang w:eastAsia="ru-RU"/>
    </w:rPr>
  </w:style>
  <w:style w:type="table" w:styleId="af6">
    <w:name w:val="Table Grid"/>
    <w:basedOn w:val="a3"/>
    <w:uiPriority w:val="59"/>
    <w:rsid w:val="00B80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b"/>
    <w:uiPriority w:val="34"/>
    <w:qFormat/>
    <w:locked/>
    <w:rsid w:val="00B74F77"/>
    <w:rPr>
      <w:rFonts w:eastAsia="Times New Roman"/>
      <w:kern w:val="1"/>
      <w:sz w:val="24"/>
      <w:szCs w:val="24"/>
      <w:lang w:eastAsia="zh-CN" w:bidi="hi-IN"/>
    </w:rPr>
  </w:style>
  <w:style w:type="paragraph" w:customStyle="1" w:styleId="af7">
    <w:name w:val="Прижатый влево"/>
    <w:basedOn w:val="a"/>
    <w:next w:val="a"/>
    <w:uiPriority w:val="99"/>
    <w:rsid w:val="0060057B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C3C46-E5D8-4F26-B001-D7F802E7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Скороходова Людмила Сабитовна</cp:lastModifiedBy>
  <cp:revision>2</cp:revision>
  <cp:lastPrinted>2025-06-19T10:09:00Z</cp:lastPrinted>
  <dcterms:created xsi:type="dcterms:W3CDTF">2025-06-23T07:35:00Z</dcterms:created>
  <dcterms:modified xsi:type="dcterms:W3CDTF">2025-06-23T07:35:00Z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